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04A" w:rsidRDefault="00FB68B5">
      <w:pPr>
        <w:pStyle w:val="BlackStrips"/>
      </w:pPr>
      <w:bookmarkStart w:id="0" w:name="_GoBack"/>
      <w:bookmarkEnd w:id="0"/>
      <w:r>
        <w:t xml:space="preserve">Charltons - </w:t>
      </w:r>
      <w:r>
        <w:t>香港法律</w:t>
      </w:r>
      <w:r>
        <w:t xml:space="preserve"> - 2019</w:t>
      </w:r>
      <w:r>
        <w:t>年</w:t>
      </w:r>
      <w:r>
        <w:t>7</w:t>
      </w:r>
      <w:r>
        <w:t>月</w:t>
      </w:r>
      <w:r>
        <w:t>17</w:t>
      </w:r>
      <w:r>
        <w:t>日</w:t>
      </w:r>
    </w:p>
    <w:p w:rsidR="00BD704A" w:rsidRDefault="00345C39">
      <w:pPr>
        <w:pStyle w:val="ReadOnline"/>
        <w:rPr>
          <w:lang w:eastAsia="zh-CN"/>
        </w:rPr>
      </w:pPr>
      <w:hyperlink r:id="rId7">
        <w:r w:rsidR="00FB68B5">
          <w:rPr>
            <w:lang w:eastAsia="zh-CN"/>
          </w:rPr>
          <w:t>online version</w:t>
        </w:r>
      </w:hyperlink>
    </w:p>
    <w:p w:rsidR="00BD704A" w:rsidRDefault="00FB68B5">
      <w:pPr>
        <w:pStyle w:val="Title"/>
        <w:rPr>
          <w:lang w:eastAsia="zh-CN"/>
        </w:rPr>
      </w:pPr>
      <w:r>
        <w:rPr>
          <w:lang w:eastAsia="zh-CN"/>
        </w:rPr>
        <w:t>招商证券（香港）有限公司因保荐人尽职审查缺失被证监会罚款</w:t>
      </w:r>
      <w:r>
        <w:rPr>
          <w:lang w:eastAsia="zh-CN"/>
        </w:rPr>
        <w:t>2700</w:t>
      </w:r>
      <w:r>
        <w:rPr>
          <w:lang w:eastAsia="zh-CN"/>
        </w:rPr>
        <w:t>万港元</w:t>
      </w:r>
    </w:p>
    <w:p w:rsidR="00BD704A" w:rsidRDefault="00FB68B5">
      <w:pPr>
        <w:pStyle w:val="Heading2"/>
        <w:rPr>
          <w:lang w:eastAsia="zh-CN"/>
        </w:rPr>
      </w:pPr>
      <w:bookmarkStart w:id="1" w:name="引言"/>
      <w:r>
        <w:rPr>
          <w:lang w:eastAsia="zh-CN"/>
        </w:rPr>
        <w:t>引言</w:t>
      </w:r>
      <w:bookmarkEnd w:id="1"/>
    </w:p>
    <w:p w:rsidR="00BD704A" w:rsidRDefault="00FB68B5">
      <w:pPr>
        <w:pStyle w:val="FirstParagraph"/>
        <w:rPr>
          <w:lang w:eastAsia="zh-CN"/>
        </w:rPr>
      </w:pPr>
      <w:r>
        <w:rPr>
          <w:lang w:eastAsia="zh-CN"/>
        </w:rPr>
        <w:t>鉴于招商证券（香港）有限公司（</w:t>
      </w:r>
      <w:r>
        <w:rPr>
          <w:lang w:eastAsia="zh-CN"/>
        </w:rPr>
        <w:t>“</w:t>
      </w:r>
      <w:r>
        <w:rPr>
          <w:lang w:eastAsia="zh-CN"/>
        </w:rPr>
        <w:t>招商证券</w:t>
      </w:r>
      <w:r>
        <w:rPr>
          <w:lang w:eastAsia="zh-CN"/>
        </w:rPr>
        <w:t>”</w:t>
      </w:r>
      <w:r>
        <w:rPr>
          <w:lang w:eastAsia="zh-CN"/>
        </w:rPr>
        <w:t>）作为</w:t>
      </w:r>
      <w:r>
        <w:rPr>
          <w:lang w:eastAsia="zh-CN"/>
        </w:rPr>
        <w:t>2009</w:t>
      </w:r>
      <w:r>
        <w:rPr>
          <w:lang w:eastAsia="zh-CN"/>
        </w:rPr>
        <w:t>年在香港联合交易所有限公司（</w:t>
      </w:r>
      <w:r>
        <w:rPr>
          <w:lang w:eastAsia="zh-CN"/>
        </w:rPr>
        <w:t>“</w:t>
      </w:r>
      <w:r>
        <w:rPr>
          <w:lang w:eastAsia="zh-CN"/>
        </w:rPr>
        <w:t>联交所</w:t>
      </w:r>
      <w:r>
        <w:rPr>
          <w:lang w:eastAsia="zh-CN"/>
        </w:rPr>
        <w:t>”</w:t>
      </w:r>
      <w:r>
        <w:rPr>
          <w:lang w:eastAsia="zh-CN"/>
        </w:rPr>
        <w:t>）上市的中国金属再生资源（控股）有限公司（</w:t>
      </w:r>
      <w:r>
        <w:rPr>
          <w:lang w:eastAsia="zh-CN"/>
        </w:rPr>
        <w:t>“</w:t>
      </w:r>
      <w:r>
        <w:rPr>
          <w:lang w:eastAsia="zh-CN"/>
        </w:rPr>
        <w:t>中国金属</w:t>
      </w:r>
      <w:r>
        <w:rPr>
          <w:lang w:eastAsia="zh-CN"/>
        </w:rPr>
        <w:t>”</w:t>
      </w:r>
      <w:r>
        <w:rPr>
          <w:lang w:eastAsia="zh-CN"/>
        </w:rPr>
        <w:t>）上市申请的联席保荐人在進行中国金属首次公开招股保荐人的尽职审查中有所缺失，证券及期货事务监察委员会（</w:t>
      </w:r>
      <w:r>
        <w:rPr>
          <w:lang w:eastAsia="zh-CN"/>
        </w:rPr>
        <w:t>“</w:t>
      </w:r>
      <w:r>
        <w:rPr>
          <w:lang w:eastAsia="zh-CN"/>
        </w:rPr>
        <w:t>证监会</w:t>
      </w:r>
      <w:r>
        <w:rPr>
          <w:lang w:eastAsia="zh-CN"/>
        </w:rPr>
        <w:t>”</w:t>
      </w:r>
      <w:r>
        <w:rPr>
          <w:lang w:eastAsia="zh-CN"/>
        </w:rPr>
        <w:t>）对招商证券进行谴责，并处以总计</w:t>
      </w:r>
      <w:r>
        <w:rPr>
          <w:lang w:eastAsia="zh-CN"/>
        </w:rPr>
        <w:t>2700</w:t>
      </w:r>
      <w:r>
        <w:rPr>
          <w:lang w:eastAsia="zh-CN"/>
        </w:rPr>
        <w:t>万港币的罚款。此次纪律行动之前，证监会曾对另一位联席保荐人</w:t>
      </w:r>
      <w:r>
        <w:rPr>
          <w:lang w:eastAsia="zh-CN"/>
        </w:rPr>
        <w:t>-UBS AG</w:t>
      </w:r>
      <w:r>
        <w:rPr>
          <w:lang w:eastAsia="zh-CN"/>
        </w:rPr>
        <w:t>及</w:t>
      </w:r>
      <w:r>
        <w:rPr>
          <w:lang w:eastAsia="zh-CN"/>
        </w:rPr>
        <w:t>UBS Securities Hong Kong Limited</w:t>
      </w:r>
      <w:r>
        <w:rPr>
          <w:lang w:eastAsia="zh-CN"/>
        </w:rPr>
        <w:t>（统称为</w:t>
      </w:r>
      <w:r>
        <w:rPr>
          <w:lang w:eastAsia="zh-CN"/>
        </w:rPr>
        <w:t>UBS</w:t>
      </w:r>
      <w:r>
        <w:rPr>
          <w:lang w:eastAsia="zh-CN"/>
        </w:rPr>
        <w:t>）因其保荐人尽职审查缺失而对其进行处罚。因保荐人缺失进行的</w:t>
      </w:r>
      <w:r w:rsidR="003A2611">
        <w:rPr>
          <w:lang w:eastAsia="zh-CN"/>
        </w:rPr>
        <w:t>处罚</w:t>
      </w:r>
      <w:r>
        <w:rPr>
          <w:lang w:eastAsia="zh-CN"/>
        </w:rPr>
        <w:t>仍在继续；</w:t>
      </w:r>
      <w:r>
        <w:rPr>
          <w:lang w:eastAsia="zh-CN"/>
        </w:rPr>
        <w:t>2019</w:t>
      </w:r>
      <w:r>
        <w:rPr>
          <w:lang w:eastAsia="zh-CN"/>
        </w:rPr>
        <w:t>年</w:t>
      </w:r>
      <w:r>
        <w:rPr>
          <w:lang w:eastAsia="zh-CN"/>
        </w:rPr>
        <w:t>4</w:t>
      </w:r>
      <w:r>
        <w:rPr>
          <w:lang w:eastAsia="zh-CN"/>
        </w:rPr>
        <w:t>月，证监会因四家投资银行在中国森林控股有限公司和天合化工集团有限公司的上市申请中违反其首次公开招股保荐人职责而对其作出记录性罚款。更多有关纪律行动信息，请参阅我们</w:t>
      </w:r>
      <w:r>
        <w:rPr>
          <w:lang w:eastAsia="zh-CN"/>
        </w:rPr>
        <w:t>2019</w:t>
      </w:r>
      <w:r>
        <w:rPr>
          <w:lang w:eastAsia="zh-CN"/>
        </w:rPr>
        <w:t>年</w:t>
      </w:r>
      <w:r>
        <w:rPr>
          <w:lang w:eastAsia="zh-CN"/>
        </w:rPr>
        <w:t>4</w:t>
      </w:r>
      <w:r>
        <w:rPr>
          <w:lang w:eastAsia="zh-CN"/>
        </w:rPr>
        <w:t>月的通讯</w:t>
      </w:r>
      <w:hyperlink w:anchor="_ftn1">
        <w:r>
          <w:rPr>
            <w:lang w:eastAsia="zh-CN"/>
          </w:rPr>
          <w:t>[1]</w:t>
        </w:r>
      </w:hyperlink>
      <w:r>
        <w:rPr>
          <w:lang w:eastAsia="zh-CN"/>
        </w:rPr>
        <w:t>。</w:t>
      </w:r>
    </w:p>
    <w:p w:rsidR="00BD704A" w:rsidRDefault="00FB68B5">
      <w:pPr>
        <w:pStyle w:val="BodyText"/>
        <w:rPr>
          <w:lang w:eastAsia="zh-CN"/>
        </w:rPr>
      </w:pPr>
      <w:r>
        <w:rPr>
          <w:lang w:eastAsia="zh-CN"/>
        </w:rPr>
        <w:t>在这个案中，招商证券和</w:t>
      </w:r>
      <w:r>
        <w:rPr>
          <w:lang w:eastAsia="zh-CN"/>
        </w:rPr>
        <w:t>UBS</w:t>
      </w:r>
      <w:r>
        <w:rPr>
          <w:lang w:eastAsia="zh-CN"/>
        </w:rPr>
        <w:t>在如下方面没有履行保荐人应进行充足合理尽职审查的责任：</w:t>
      </w:r>
    </w:p>
    <w:p w:rsidR="00BD704A" w:rsidRDefault="00FB68B5">
      <w:pPr>
        <w:pStyle w:val="Compact"/>
        <w:numPr>
          <w:ilvl w:val="0"/>
          <w:numId w:val="2"/>
        </w:numPr>
        <w:rPr>
          <w:lang w:eastAsia="zh-CN"/>
        </w:rPr>
      </w:pPr>
      <w:r>
        <w:rPr>
          <w:lang w:eastAsia="zh-CN"/>
        </w:rPr>
        <w:t>没有对声称在</w:t>
      </w:r>
      <w:r>
        <w:rPr>
          <w:lang w:eastAsia="zh-CN"/>
        </w:rPr>
        <w:t>2007</w:t>
      </w:r>
      <w:r>
        <w:rPr>
          <w:lang w:eastAsia="zh-CN"/>
        </w:rPr>
        <w:t>和</w:t>
      </w:r>
      <w:r>
        <w:rPr>
          <w:lang w:eastAsia="zh-CN"/>
        </w:rPr>
        <w:t>2006</w:t>
      </w:r>
      <w:r>
        <w:rPr>
          <w:lang w:eastAsia="zh-CN"/>
        </w:rPr>
        <w:t>年分别为中国金属最大和第二大客户的一家已撤销注册的公司进行合理尽职审查；</w:t>
      </w:r>
    </w:p>
    <w:p w:rsidR="00BD704A" w:rsidRDefault="00FB68B5">
      <w:pPr>
        <w:pStyle w:val="Compact"/>
        <w:numPr>
          <w:ilvl w:val="0"/>
          <w:numId w:val="2"/>
        </w:numPr>
        <w:rPr>
          <w:lang w:eastAsia="zh-CN"/>
        </w:rPr>
      </w:pPr>
      <w:r>
        <w:rPr>
          <w:lang w:eastAsia="zh-CN"/>
        </w:rPr>
        <w:t>没有采取合理措施核实中国金属供应商和客户是否存在</w:t>
      </w:r>
      <w:r>
        <w:rPr>
          <w:lang w:eastAsia="zh-CN"/>
        </w:rPr>
        <w:t>/</w:t>
      </w:r>
      <w:r>
        <w:rPr>
          <w:lang w:eastAsia="zh-CN"/>
        </w:rPr>
        <w:t>其身份；</w:t>
      </w:r>
    </w:p>
    <w:p w:rsidR="00BD704A" w:rsidRDefault="00FB68B5">
      <w:pPr>
        <w:pStyle w:val="Compact"/>
        <w:numPr>
          <w:ilvl w:val="0"/>
          <w:numId w:val="2"/>
        </w:numPr>
        <w:rPr>
          <w:lang w:eastAsia="zh-CN"/>
        </w:rPr>
      </w:pPr>
      <w:r>
        <w:rPr>
          <w:lang w:eastAsia="zh-CN"/>
        </w:rPr>
        <w:t>违反其作为保荐人对联交所做出的承诺，及</w:t>
      </w:r>
      <w:r>
        <w:rPr>
          <w:lang w:eastAsia="zh-CN"/>
        </w:rPr>
        <w:t>/</w:t>
      </w:r>
      <w:r>
        <w:rPr>
          <w:lang w:eastAsia="zh-CN"/>
        </w:rPr>
        <w:t>或在其保荐人声明中作出了不实陈述；</w:t>
      </w:r>
    </w:p>
    <w:p w:rsidR="00BD704A" w:rsidRDefault="00FB68B5">
      <w:pPr>
        <w:pStyle w:val="Compact"/>
        <w:numPr>
          <w:ilvl w:val="0"/>
          <w:numId w:val="2"/>
        </w:numPr>
        <w:rPr>
          <w:lang w:eastAsia="zh-CN"/>
        </w:rPr>
      </w:pPr>
      <w:r>
        <w:rPr>
          <w:lang w:eastAsia="zh-CN"/>
        </w:rPr>
        <w:t>没有遵守《联交所上市规则》和《上市规则第</w:t>
      </w:r>
      <w:r>
        <w:rPr>
          <w:lang w:eastAsia="zh-CN"/>
        </w:rPr>
        <w:t>21</w:t>
      </w:r>
      <w:r>
        <w:rPr>
          <w:lang w:eastAsia="zh-CN"/>
        </w:rPr>
        <w:t>项应用指引》（保荐人就首次上市申请进行的尽职审查）规定的保荐人监管要求。</w:t>
      </w:r>
    </w:p>
    <w:p w:rsidR="00BD704A" w:rsidRDefault="00FB68B5">
      <w:pPr>
        <w:pStyle w:val="FirstParagraph"/>
        <w:rPr>
          <w:lang w:eastAsia="zh-CN"/>
        </w:rPr>
      </w:pPr>
      <w:r>
        <w:rPr>
          <w:lang w:eastAsia="zh-CN"/>
        </w:rPr>
        <w:t>此外，中国金属的申报会计师曾针对其附属公司收到的第三方付款事宜指出一些预警迹象，</w:t>
      </w:r>
      <w:r>
        <w:rPr>
          <w:lang w:eastAsia="zh-CN"/>
        </w:rPr>
        <w:t>UBS</w:t>
      </w:r>
      <w:r>
        <w:rPr>
          <w:lang w:eastAsia="zh-CN"/>
        </w:rPr>
        <w:t>没有对此进行跟进，亦没有就其针对上市申请的尽职审查保存适当的审核线索</w:t>
      </w:r>
      <w:r>
        <w:rPr>
          <w:lang w:eastAsia="zh-CN"/>
        </w:rPr>
        <w:t>/</w:t>
      </w:r>
      <w:r>
        <w:rPr>
          <w:lang w:eastAsia="zh-CN"/>
        </w:rPr>
        <w:t>书面记录。</w:t>
      </w:r>
    </w:p>
    <w:p w:rsidR="00BD704A" w:rsidRDefault="00FB68B5">
      <w:pPr>
        <w:pStyle w:val="BodyText"/>
        <w:rPr>
          <w:lang w:eastAsia="zh-CN"/>
        </w:rPr>
      </w:pPr>
      <w:r>
        <w:rPr>
          <w:lang w:eastAsia="zh-CN"/>
        </w:rPr>
        <w:t>尽管招商证券是在</w:t>
      </w:r>
      <w:r>
        <w:rPr>
          <w:lang w:eastAsia="zh-CN"/>
        </w:rPr>
        <w:t>2008</w:t>
      </w:r>
      <w:r>
        <w:rPr>
          <w:lang w:eastAsia="zh-CN"/>
        </w:rPr>
        <w:t>年</w:t>
      </w:r>
      <w:r>
        <w:rPr>
          <w:lang w:eastAsia="zh-CN"/>
        </w:rPr>
        <w:t>11</w:t>
      </w:r>
      <w:r>
        <w:rPr>
          <w:lang w:eastAsia="zh-CN"/>
        </w:rPr>
        <w:t>月才成为中国金属上市申请的联席保荐人，并且未参与之前</w:t>
      </w:r>
      <w:r>
        <w:rPr>
          <w:lang w:eastAsia="zh-CN"/>
        </w:rPr>
        <w:t>UBS</w:t>
      </w:r>
      <w:r>
        <w:rPr>
          <w:lang w:eastAsia="zh-CN"/>
        </w:rPr>
        <w:t>进行的尽职审查，但是每位保荐人都负有对上市申请人进行尽职审查的独立责任。证监会认为，招商证券没有履行该项独立责任，特别是没有以专业的怀疑态度审阅</w:t>
      </w:r>
      <w:r>
        <w:rPr>
          <w:lang w:eastAsia="zh-CN"/>
        </w:rPr>
        <w:t>UBS</w:t>
      </w:r>
      <w:r>
        <w:rPr>
          <w:lang w:eastAsia="zh-CN"/>
        </w:rPr>
        <w:t>提供的尽职审查文件。</w:t>
      </w:r>
    </w:p>
    <w:p w:rsidR="00BD704A" w:rsidRDefault="00FB68B5">
      <w:pPr>
        <w:pStyle w:val="BodyText"/>
        <w:rPr>
          <w:lang w:eastAsia="zh-CN"/>
        </w:rPr>
      </w:pPr>
      <w:r>
        <w:rPr>
          <w:lang w:eastAsia="zh-CN"/>
        </w:rPr>
        <w:t>证监会纪律处分程序结果公告</w:t>
      </w:r>
      <w:hyperlink w:anchor="_ftn2">
        <w:r>
          <w:rPr>
            <w:lang w:eastAsia="zh-CN"/>
          </w:rPr>
          <w:t>[2]</w:t>
        </w:r>
      </w:hyperlink>
      <w:r>
        <w:rPr>
          <w:lang w:eastAsia="zh-CN"/>
        </w:rPr>
        <w:t>和纪律行动声明</w:t>
      </w:r>
      <w:hyperlink w:anchor="_ftn3">
        <w:r>
          <w:rPr>
            <w:lang w:eastAsia="zh-CN"/>
          </w:rPr>
          <w:t>[3]</w:t>
        </w:r>
      </w:hyperlink>
      <w:r>
        <w:rPr>
          <w:lang w:eastAsia="zh-CN"/>
        </w:rPr>
        <w:t>均载于证监会网站。</w:t>
      </w:r>
    </w:p>
    <w:p w:rsidR="00BD704A" w:rsidRDefault="00FB68B5">
      <w:pPr>
        <w:pStyle w:val="Heading2"/>
        <w:rPr>
          <w:lang w:eastAsia="zh-CN"/>
        </w:rPr>
      </w:pPr>
      <w:bookmarkStart w:id="2" w:name="年10月前的保荐人尽职审查制度"/>
      <w:r>
        <w:rPr>
          <w:lang w:eastAsia="zh-CN"/>
        </w:rPr>
        <w:t>2013</w:t>
      </w:r>
      <w:r>
        <w:rPr>
          <w:lang w:eastAsia="zh-CN"/>
        </w:rPr>
        <w:t>年</w:t>
      </w:r>
      <w:r>
        <w:rPr>
          <w:lang w:eastAsia="zh-CN"/>
        </w:rPr>
        <w:t>10</w:t>
      </w:r>
      <w:r>
        <w:rPr>
          <w:lang w:eastAsia="zh-CN"/>
        </w:rPr>
        <w:t>月前的保荐人尽职审查制度</w:t>
      </w:r>
      <w:bookmarkEnd w:id="2"/>
    </w:p>
    <w:p w:rsidR="00BD704A" w:rsidRDefault="00FB68B5">
      <w:pPr>
        <w:pStyle w:val="FirstParagraph"/>
        <w:rPr>
          <w:lang w:eastAsia="zh-CN"/>
        </w:rPr>
      </w:pPr>
      <w:r>
        <w:rPr>
          <w:lang w:eastAsia="zh-CN"/>
        </w:rPr>
        <w:t>但是与中国金属有关的尽职审查是在</w:t>
      </w:r>
      <w:r>
        <w:rPr>
          <w:lang w:eastAsia="zh-CN"/>
        </w:rPr>
        <w:t>2013</w:t>
      </w:r>
      <w:r>
        <w:rPr>
          <w:lang w:eastAsia="zh-CN"/>
        </w:rPr>
        <w:t>年之前实行的香港保荐人监管制度下进行的。之后，证监会才开始采用更加严格具体的尽职审查责任规定，也就是现在的《证券及期货事务监察委员会持牌人或注册人操守准则》（</w:t>
      </w:r>
      <w:r>
        <w:rPr>
          <w:lang w:eastAsia="zh-CN"/>
        </w:rPr>
        <w:t>“</w:t>
      </w:r>
      <w:r>
        <w:rPr>
          <w:lang w:eastAsia="zh-CN"/>
        </w:rPr>
        <w:t>《证监会操守准则》</w:t>
      </w:r>
      <w:r>
        <w:rPr>
          <w:lang w:eastAsia="zh-CN"/>
        </w:rPr>
        <w:t>”</w:t>
      </w:r>
      <w:r>
        <w:rPr>
          <w:lang w:eastAsia="zh-CN"/>
        </w:rPr>
        <w:t>）第</w:t>
      </w:r>
      <w:r>
        <w:rPr>
          <w:lang w:eastAsia="zh-CN"/>
        </w:rPr>
        <w:t>17</w:t>
      </w:r>
      <w:r>
        <w:rPr>
          <w:lang w:eastAsia="zh-CN"/>
        </w:rPr>
        <w:t>段。</w:t>
      </w:r>
    </w:p>
    <w:p w:rsidR="00BD704A" w:rsidRDefault="00FB68B5">
      <w:pPr>
        <w:pStyle w:val="BodyText"/>
        <w:rPr>
          <w:lang w:eastAsia="zh-CN"/>
        </w:rPr>
      </w:pPr>
      <w:r>
        <w:rPr>
          <w:lang w:eastAsia="zh-CN"/>
        </w:rPr>
        <w:t>在中国金属上市申请当时的首次公开招股保荐人的监管要求如下：</w:t>
      </w:r>
    </w:p>
    <w:p w:rsidR="00BD704A" w:rsidRDefault="00FB68B5">
      <w:pPr>
        <w:pStyle w:val="BodyText"/>
        <w:rPr>
          <w:lang w:eastAsia="zh-CN"/>
        </w:rPr>
      </w:pPr>
      <w:r>
        <w:rPr>
          <w:lang w:eastAsia="zh-CN"/>
        </w:rPr>
        <w:t>1.</w:t>
      </w:r>
      <w:r>
        <w:rPr>
          <w:lang w:eastAsia="zh-CN"/>
        </w:rPr>
        <w:t>《香港上市规则》第</w:t>
      </w:r>
      <w:r>
        <w:rPr>
          <w:lang w:eastAsia="zh-CN"/>
        </w:rPr>
        <w:t>21</w:t>
      </w:r>
      <w:r>
        <w:rPr>
          <w:lang w:eastAsia="zh-CN"/>
        </w:rPr>
        <w:t>项应用指引（保荐人就首次上市申请进行的尽职审查），其中列出联交所对保荐人尽职审查的期望，包括保荐人应详细记录其对尽职审查工作的计划，其后实际工作与原定计划的重大偏离，及其对上市申请人能否符合《上市规则》中的上市标准方面达致的结论；其中还列出与供应商和客户访谈</w:t>
      </w:r>
      <w:r>
        <w:rPr>
          <w:lang w:eastAsia="zh-CN"/>
        </w:rPr>
        <w:t>/</w:t>
      </w:r>
      <w:r>
        <w:rPr>
          <w:lang w:eastAsia="zh-CN"/>
        </w:rPr>
        <w:t>会见相关的若干典型尽职审查查询，是要对上市申请人的</w:t>
      </w:r>
      <w:r>
        <w:rPr>
          <w:lang w:eastAsia="zh-CN"/>
        </w:rPr>
        <w:t>“</w:t>
      </w:r>
      <w:r>
        <w:rPr>
          <w:lang w:eastAsia="zh-CN"/>
        </w:rPr>
        <w:t>业务表现和财务状况，业务计划过往表现（包括过往销售，收益及投资回报，与供应商协定的付款条款</w:t>
      </w:r>
      <w:r>
        <w:rPr>
          <w:lang w:eastAsia="zh-CN"/>
        </w:rPr>
        <w:t>)”</w:t>
      </w:r>
      <w:r>
        <w:rPr>
          <w:lang w:eastAsia="zh-CN"/>
        </w:rPr>
        <w:t>进行评估，這评估通常包含</w:t>
      </w:r>
      <w:r>
        <w:rPr>
          <w:lang w:eastAsia="zh-CN"/>
        </w:rPr>
        <w:t>“</w:t>
      </w:r>
      <w:r>
        <w:rPr>
          <w:lang w:eastAsia="zh-CN"/>
        </w:rPr>
        <w:t>会见新申请人的主要供应商和客户，债权人及银行</w:t>
      </w:r>
      <w:r>
        <w:rPr>
          <w:lang w:eastAsia="zh-CN"/>
        </w:rPr>
        <w:t>“</w:t>
      </w:r>
      <w:r>
        <w:rPr>
          <w:lang w:eastAsia="zh-CN"/>
        </w:rPr>
        <w:t>。</w:t>
      </w:r>
      <w:hyperlink w:anchor="_ftn4">
        <w:r>
          <w:rPr>
            <w:lang w:eastAsia="zh-CN"/>
          </w:rPr>
          <w:t>[4]</w:t>
        </w:r>
      </w:hyperlink>
    </w:p>
    <w:p w:rsidR="00BD704A" w:rsidRDefault="00FB68B5">
      <w:pPr>
        <w:pStyle w:val="BodyText"/>
        <w:rPr>
          <w:lang w:eastAsia="zh-CN"/>
        </w:rPr>
      </w:pPr>
      <w:r>
        <w:rPr>
          <w:lang w:eastAsia="zh-CN"/>
        </w:rPr>
        <w:lastRenderedPageBreak/>
        <w:t>2.</w:t>
      </w:r>
      <w:r>
        <w:rPr>
          <w:lang w:eastAsia="zh-CN"/>
        </w:rPr>
        <w:t>《证监会操守准则》一般原则第</w:t>
      </w:r>
      <w:r>
        <w:rPr>
          <w:lang w:eastAsia="zh-CN"/>
        </w:rPr>
        <w:t>2</w:t>
      </w:r>
      <w:r>
        <w:rPr>
          <w:lang w:eastAsia="zh-CN"/>
        </w:rPr>
        <w:t>条（勤勉尽责），以及《企业融资顾问操守准则》第</w:t>
      </w:r>
      <w:r>
        <w:rPr>
          <w:lang w:eastAsia="zh-CN"/>
        </w:rPr>
        <w:t>5.1</w:t>
      </w:r>
      <w:r>
        <w:rPr>
          <w:lang w:eastAsia="zh-CN"/>
        </w:rPr>
        <w:t>条规定的职责</w:t>
      </w:r>
      <w:r>
        <w:rPr>
          <w:lang w:eastAsia="zh-CN"/>
        </w:rPr>
        <w:t xml:space="preserve"> - </w:t>
      </w:r>
      <w:r>
        <w:rPr>
          <w:lang w:eastAsia="zh-CN"/>
        </w:rPr>
        <w:t>具备适当技能，小心审慎和勤勉尽责地行事，以市场诚信的最佳利益为依归。</w:t>
      </w:r>
    </w:p>
    <w:p w:rsidR="00BD704A" w:rsidRDefault="00FB68B5">
      <w:pPr>
        <w:pStyle w:val="BodyText"/>
        <w:rPr>
          <w:lang w:eastAsia="zh-CN"/>
        </w:rPr>
      </w:pPr>
      <w:r>
        <w:rPr>
          <w:lang w:eastAsia="zh-CN"/>
        </w:rPr>
        <w:t>3.</w:t>
      </w:r>
      <w:r>
        <w:rPr>
          <w:lang w:eastAsia="zh-CN"/>
        </w:rPr>
        <w:t>《企业融资顾问操守准则》第</w:t>
      </w:r>
      <w:r>
        <w:rPr>
          <w:lang w:eastAsia="zh-CN"/>
        </w:rPr>
        <w:t>5.7</w:t>
      </w:r>
      <w:r>
        <w:rPr>
          <w:lang w:eastAsia="zh-CN"/>
        </w:rPr>
        <w:t>段</w:t>
      </w:r>
      <w:r>
        <w:rPr>
          <w:lang w:eastAsia="zh-CN"/>
        </w:rPr>
        <w:t xml:space="preserve"> - </w:t>
      </w:r>
      <w:r>
        <w:rPr>
          <w:lang w:eastAsia="zh-CN"/>
        </w:rPr>
        <w:t>合理地尽一切努力，协助客户确保向公众发放的文件都按照规定的准则拟备，并且没有遗漏或隐瞒任何重要资料。</w:t>
      </w:r>
    </w:p>
    <w:p w:rsidR="00BD704A" w:rsidRDefault="00FB68B5">
      <w:pPr>
        <w:pStyle w:val="BodyText"/>
        <w:rPr>
          <w:lang w:eastAsia="zh-CN"/>
        </w:rPr>
      </w:pPr>
      <w:r>
        <w:rPr>
          <w:lang w:eastAsia="zh-CN"/>
        </w:rPr>
        <w:t xml:space="preserve">4. </w:t>
      </w:r>
      <w:r>
        <w:rPr>
          <w:lang w:eastAsia="zh-CN"/>
        </w:rPr>
        <w:t>履行《企业融资顾问操守准则》第</w:t>
      </w:r>
      <w:r>
        <w:rPr>
          <w:lang w:eastAsia="zh-CN"/>
        </w:rPr>
        <w:t>2.3</w:t>
      </w:r>
      <w:r>
        <w:rPr>
          <w:lang w:eastAsia="zh-CN"/>
        </w:rPr>
        <w:t>段规定的备存适当的簿册及纪录职责。</w:t>
      </w:r>
    </w:p>
    <w:p w:rsidR="00BD704A" w:rsidRDefault="00FB68B5">
      <w:pPr>
        <w:pStyle w:val="BodyText"/>
      </w:pPr>
      <w:r>
        <w:rPr>
          <w:lang w:eastAsia="zh-CN"/>
        </w:rPr>
        <w:t>在当时而言，保荐人没有需要对客户和供应商进行访谈</w:t>
      </w:r>
      <w:r>
        <w:rPr>
          <w:lang w:eastAsia="zh-CN"/>
        </w:rPr>
        <w:t>/</w:t>
      </w:r>
      <w:r>
        <w:rPr>
          <w:lang w:eastAsia="zh-CN"/>
        </w:rPr>
        <w:t>会见</w:t>
      </w:r>
      <w:r w:rsidR="00345C39">
        <w:rPr>
          <w:rFonts w:hint="eastAsia"/>
          <w:lang w:eastAsia="zh-CN"/>
        </w:rPr>
        <w:t>的</w:t>
      </w:r>
      <w:r w:rsidR="00345C39">
        <w:rPr>
          <w:lang w:eastAsia="zh-CN"/>
        </w:rPr>
        <w:t>明确</w:t>
      </w:r>
      <w:r w:rsidR="00345C39">
        <w:rPr>
          <w:rFonts w:hint="eastAsia"/>
          <w:lang w:eastAsia="zh-CN"/>
        </w:rPr>
        <w:t>责</w:t>
      </w:r>
      <w:r w:rsidR="00345C39">
        <w:rPr>
          <w:lang w:eastAsia="zh-CN"/>
        </w:rPr>
        <w:t>任</w:t>
      </w:r>
      <w:r>
        <w:rPr>
          <w:lang w:eastAsia="zh-CN"/>
        </w:rPr>
        <w:t>，更不用说以某些特定方式安排该类访谈</w:t>
      </w:r>
      <w:r>
        <w:rPr>
          <w:lang w:eastAsia="zh-CN"/>
        </w:rPr>
        <w:t>/</w:t>
      </w:r>
      <w:r>
        <w:rPr>
          <w:lang w:eastAsia="zh-CN"/>
        </w:rPr>
        <w:t>会见。这随着</w:t>
      </w:r>
      <w:r>
        <w:rPr>
          <w:lang w:eastAsia="zh-CN"/>
        </w:rPr>
        <w:t>2013</w:t>
      </w:r>
      <w:r>
        <w:rPr>
          <w:lang w:eastAsia="zh-CN"/>
        </w:rPr>
        <w:t>年</w:t>
      </w:r>
      <w:r>
        <w:rPr>
          <w:lang w:eastAsia="zh-CN"/>
        </w:rPr>
        <w:t>10</w:t>
      </w:r>
      <w:r>
        <w:rPr>
          <w:lang w:eastAsia="zh-CN"/>
        </w:rPr>
        <w:t>月《证监会操守准则》第</w:t>
      </w:r>
      <w:r>
        <w:rPr>
          <w:lang w:eastAsia="zh-CN"/>
        </w:rPr>
        <w:t>17</w:t>
      </w:r>
      <w:r>
        <w:rPr>
          <w:lang w:eastAsia="zh-CN"/>
        </w:rPr>
        <w:t>段的实施而有所改变。第</w:t>
      </w:r>
      <w:r>
        <w:rPr>
          <w:lang w:eastAsia="zh-CN"/>
        </w:rPr>
        <w:t>17.6(f)</w:t>
      </w:r>
      <w:r>
        <w:rPr>
          <w:lang w:eastAsia="zh-CN"/>
        </w:rPr>
        <w:t>条包含保荐人会见主要业务持份者（包括申请人的客户和供应商）的详细要求。</w:t>
      </w:r>
      <w:r>
        <w:t>其中包括在进行会见时，保荐人应：</w:t>
      </w:r>
    </w:p>
    <w:p w:rsidR="00BD704A" w:rsidRDefault="00FB68B5">
      <w:pPr>
        <w:pStyle w:val="Compact"/>
        <w:numPr>
          <w:ilvl w:val="0"/>
          <w:numId w:val="3"/>
        </w:numPr>
        <w:rPr>
          <w:lang w:eastAsia="zh-CN"/>
        </w:rPr>
      </w:pPr>
      <w:r>
        <w:rPr>
          <w:lang w:eastAsia="zh-CN"/>
        </w:rPr>
        <w:t>确定接受会见者的真实身份（包括确定接受会见者的身份及其他相关资料），以确定接受会见者具有适当的权限和知识接受会见；</w:t>
      </w:r>
    </w:p>
    <w:p w:rsidR="00BD704A" w:rsidRDefault="00FB68B5">
      <w:pPr>
        <w:pStyle w:val="Compact"/>
        <w:numPr>
          <w:ilvl w:val="0"/>
          <w:numId w:val="3"/>
        </w:numPr>
        <w:rPr>
          <w:lang w:eastAsia="zh-CN"/>
        </w:rPr>
      </w:pPr>
      <w:r>
        <w:rPr>
          <w:lang w:eastAsia="zh-CN"/>
        </w:rPr>
        <w:t>直接与选定会见的人士或实体进行会见，尽量减少让上市申请人参与其中；</w:t>
      </w:r>
    </w:p>
    <w:p w:rsidR="00BD704A" w:rsidRDefault="00FB68B5">
      <w:pPr>
        <w:pStyle w:val="Compact"/>
        <w:numPr>
          <w:ilvl w:val="0"/>
          <w:numId w:val="3"/>
        </w:numPr>
        <w:rPr>
          <w:lang w:eastAsia="zh-CN"/>
        </w:rPr>
      </w:pPr>
      <w:r>
        <w:rPr>
          <w:lang w:eastAsia="zh-CN"/>
        </w:rPr>
        <w:t>进行深入的讨论，就提出的所有问题取得充分的回应，并就任何不完整或未如理想的回应或尚待处理的事项进行跟进；及</w:t>
      </w:r>
    </w:p>
    <w:p w:rsidR="00BD704A" w:rsidRDefault="00FB68B5">
      <w:pPr>
        <w:pStyle w:val="Compact"/>
        <w:numPr>
          <w:ilvl w:val="0"/>
          <w:numId w:val="3"/>
        </w:numPr>
        <w:rPr>
          <w:lang w:eastAsia="zh-CN"/>
        </w:rPr>
      </w:pPr>
      <w:r>
        <w:rPr>
          <w:lang w:eastAsia="zh-CN"/>
        </w:rPr>
        <w:t>识别在会见过程中发现的任何不寻常情况，例如并非在接受会见方的注册或营业地址（如上市申请人的办公室）进行会见及接受会见方不愿合作。</w:t>
      </w:r>
    </w:p>
    <w:p w:rsidR="00BD704A" w:rsidRDefault="00FB68B5">
      <w:pPr>
        <w:pStyle w:val="FirstParagraph"/>
        <w:rPr>
          <w:lang w:eastAsia="zh-CN"/>
        </w:rPr>
      </w:pPr>
      <w:r>
        <w:rPr>
          <w:lang w:eastAsia="zh-CN"/>
        </w:rPr>
        <w:t>证监会</w:t>
      </w:r>
      <w:r>
        <w:rPr>
          <w:lang w:eastAsia="zh-CN"/>
        </w:rPr>
        <w:t>2012</w:t>
      </w:r>
      <w:r>
        <w:rPr>
          <w:lang w:eastAsia="zh-CN"/>
        </w:rPr>
        <w:t>年</w:t>
      </w:r>
      <w:r>
        <w:rPr>
          <w:lang w:eastAsia="zh-CN"/>
        </w:rPr>
        <w:t>12</w:t>
      </w:r>
      <w:r>
        <w:rPr>
          <w:lang w:eastAsia="zh-CN"/>
        </w:rPr>
        <w:t>月份发布了关于</w:t>
      </w:r>
      <w:r>
        <w:rPr>
          <w:lang w:eastAsia="zh-CN"/>
        </w:rPr>
        <w:t>2013</w:t>
      </w:r>
      <w:r>
        <w:rPr>
          <w:lang w:eastAsia="zh-CN"/>
        </w:rPr>
        <w:t>年保荐人监管制度的《有关监管首次公开招股保荐人的咨询总结》</w:t>
      </w:r>
      <w:hyperlink w:anchor="_ftn5">
        <w:r>
          <w:rPr>
            <w:lang w:eastAsia="zh-CN"/>
          </w:rPr>
          <w:t>[5]</w:t>
        </w:r>
      </w:hyperlink>
      <w:r>
        <w:rPr>
          <w:lang w:eastAsia="zh-CN"/>
        </w:rPr>
        <w:t>，其中很明确地表示该监管制度只适用于</w:t>
      </w:r>
      <w:r>
        <w:rPr>
          <w:lang w:eastAsia="zh-CN"/>
        </w:rPr>
        <w:t>2013</w:t>
      </w:r>
      <w:r>
        <w:rPr>
          <w:lang w:eastAsia="zh-CN"/>
        </w:rPr>
        <w:t>年</w:t>
      </w:r>
      <w:r>
        <w:rPr>
          <w:lang w:eastAsia="zh-CN"/>
        </w:rPr>
        <w:t>10</w:t>
      </w:r>
      <w:r>
        <w:rPr>
          <w:lang w:eastAsia="zh-CN"/>
        </w:rPr>
        <w:t>月</w:t>
      </w:r>
      <w:r>
        <w:rPr>
          <w:lang w:eastAsia="zh-CN"/>
        </w:rPr>
        <w:t>1</w:t>
      </w:r>
      <w:r>
        <w:rPr>
          <w:lang w:eastAsia="zh-CN"/>
        </w:rPr>
        <w:t>日或之后呈交上市申请的保荐人。</w:t>
      </w:r>
      <w:hyperlink w:anchor="_ftn5">
        <w:r w:rsidR="00345C39">
          <w:rPr>
            <w:lang w:eastAsia="zh-CN"/>
          </w:rPr>
          <w:t>[</w:t>
        </w:r>
        <w:r w:rsidR="00345C39">
          <w:rPr>
            <w:lang w:eastAsia="zh-CN"/>
          </w:rPr>
          <w:t>6</w:t>
        </w:r>
        <w:r w:rsidR="00345C39">
          <w:rPr>
            <w:lang w:eastAsia="zh-CN"/>
          </w:rPr>
          <w:t>]</w:t>
        </w:r>
      </w:hyperlink>
      <w:r>
        <w:rPr>
          <w:lang w:eastAsia="zh-CN"/>
        </w:rPr>
        <w:t>在招商证券一案以及证监会最近针对渣打证券</w:t>
      </w:r>
      <w:r>
        <w:rPr>
          <w:lang w:eastAsia="zh-CN"/>
        </w:rPr>
        <w:t>(</w:t>
      </w:r>
      <w:r>
        <w:rPr>
          <w:lang w:eastAsia="zh-CN"/>
        </w:rPr>
        <w:t>香港</w:t>
      </w:r>
      <w:r>
        <w:rPr>
          <w:lang w:eastAsia="zh-CN"/>
        </w:rPr>
        <w:t>)</w:t>
      </w:r>
      <w:r>
        <w:rPr>
          <w:lang w:eastAsia="zh-CN"/>
        </w:rPr>
        <w:t>有限公司，摩根士丹利亚洲有限公司以及</w:t>
      </w:r>
      <w:r>
        <w:rPr>
          <w:lang w:eastAsia="zh-CN"/>
        </w:rPr>
        <w:t>Merrill Lynch Far East Limited</w:t>
      </w:r>
      <w:r>
        <w:rPr>
          <w:lang w:eastAsia="zh-CN"/>
        </w:rPr>
        <w:t>采取的纪律行动中，我们似乎可以发现，虽然《证监会操守准则》第</w:t>
      </w:r>
      <w:r>
        <w:rPr>
          <w:lang w:eastAsia="zh-CN"/>
        </w:rPr>
        <w:t xml:space="preserve">17.6(f) </w:t>
      </w:r>
      <w:r>
        <w:rPr>
          <w:lang w:eastAsia="zh-CN"/>
        </w:rPr>
        <w:t>段在相关上市申请提交之时尚未生效，但是保荐人的行为（至少在与进行会见相关的事宜上）仍然是根据该条规定来判断的。</w:t>
      </w:r>
      <w:r w:rsidR="00345C39">
        <w:rPr>
          <w:rFonts w:hint="eastAsia"/>
          <w:lang w:eastAsia="zh-CN"/>
        </w:rPr>
        <w:t>此外，</w:t>
      </w:r>
      <w:r w:rsidR="00345C39">
        <w:rPr>
          <w:lang w:eastAsia="zh-CN"/>
        </w:rPr>
        <w:t>还</w:t>
      </w:r>
      <w:r w:rsidR="00345C39">
        <w:rPr>
          <w:rFonts w:hint="eastAsia"/>
          <w:lang w:eastAsia="zh-CN"/>
        </w:rPr>
        <w:t>有</w:t>
      </w:r>
      <w:r>
        <w:rPr>
          <w:lang w:eastAsia="zh-CN"/>
        </w:rPr>
        <w:t>一些针对</w:t>
      </w:r>
      <w:r>
        <w:rPr>
          <w:lang w:eastAsia="zh-CN"/>
        </w:rPr>
        <w:t>UBS</w:t>
      </w:r>
      <w:r>
        <w:rPr>
          <w:lang w:eastAsia="zh-CN"/>
        </w:rPr>
        <w:t>和招商证券的批评，例如沒有核实：</w:t>
      </w:r>
      <w:r>
        <w:rPr>
          <w:lang w:eastAsia="zh-CN"/>
        </w:rPr>
        <w:t>(a)</w:t>
      </w:r>
      <w:r>
        <w:rPr>
          <w:lang w:eastAsia="zh-CN"/>
        </w:rPr>
        <w:t>会见是否有在客户营业地点进行；或</w:t>
      </w:r>
      <w:r>
        <w:rPr>
          <w:lang w:eastAsia="zh-CN"/>
        </w:rPr>
        <w:t>(b)</w:t>
      </w:r>
      <w:r>
        <w:rPr>
          <w:lang w:eastAsia="zh-CN"/>
        </w:rPr>
        <w:t>接受会见方的身份以確定接受会见</w:t>
      </w:r>
      <w:r w:rsidR="00345C39">
        <w:rPr>
          <w:rFonts w:hint="eastAsia"/>
          <w:lang w:eastAsia="zh-CN"/>
        </w:rPr>
        <w:t>方</w:t>
      </w:r>
      <w:r>
        <w:rPr>
          <w:lang w:eastAsia="zh-CN"/>
        </w:rPr>
        <w:t>是否有权参与会见。这些批评似乎直接套用了第</w:t>
      </w:r>
      <w:r>
        <w:rPr>
          <w:lang w:eastAsia="zh-CN"/>
        </w:rPr>
        <w:t>17.6(f)</w:t>
      </w:r>
      <w:r>
        <w:rPr>
          <w:lang w:eastAsia="zh-CN"/>
        </w:rPr>
        <w:t>条的规定。</w:t>
      </w:r>
    </w:p>
    <w:p w:rsidR="00BD704A" w:rsidRDefault="00FB68B5">
      <w:pPr>
        <w:pStyle w:val="Heading2"/>
        <w:rPr>
          <w:lang w:eastAsia="zh-CN"/>
        </w:rPr>
      </w:pPr>
      <w:bookmarkStart w:id="3" w:name="事实"/>
      <w:r>
        <w:rPr>
          <w:lang w:eastAsia="zh-CN"/>
        </w:rPr>
        <w:t>事实</w:t>
      </w:r>
      <w:bookmarkEnd w:id="3"/>
    </w:p>
    <w:p w:rsidR="00BD704A" w:rsidRDefault="00FB68B5">
      <w:pPr>
        <w:pStyle w:val="FirstParagraph"/>
        <w:rPr>
          <w:lang w:eastAsia="zh-CN"/>
        </w:rPr>
      </w:pPr>
      <w:r>
        <w:rPr>
          <w:lang w:eastAsia="zh-CN"/>
        </w:rPr>
        <w:t>UBS</w:t>
      </w:r>
      <w:r>
        <w:rPr>
          <w:lang w:eastAsia="zh-CN"/>
        </w:rPr>
        <w:t>于</w:t>
      </w:r>
      <w:r>
        <w:rPr>
          <w:lang w:eastAsia="zh-CN"/>
        </w:rPr>
        <w:t>2008</w:t>
      </w:r>
      <w:r>
        <w:rPr>
          <w:lang w:eastAsia="zh-CN"/>
        </w:rPr>
        <w:t>年</w:t>
      </w:r>
      <w:r>
        <w:rPr>
          <w:lang w:eastAsia="zh-CN"/>
        </w:rPr>
        <w:t>6</w:t>
      </w:r>
      <w:r>
        <w:rPr>
          <w:lang w:eastAsia="zh-CN"/>
        </w:rPr>
        <w:t>月</w:t>
      </w:r>
      <w:r>
        <w:rPr>
          <w:lang w:eastAsia="zh-CN"/>
        </w:rPr>
        <w:t>2</w:t>
      </w:r>
      <w:r>
        <w:rPr>
          <w:lang w:eastAsia="zh-CN"/>
        </w:rPr>
        <w:t>日向联交所提交了中国金属的首次上市申请。招商证券于</w:t>
      </w:r>
      <w:r>
        <w:rPr>
          <w:lang w:eastAsia="zh-CN"/>
        </w:rPr>
        <w:t>2008</w:t>
      </w:r>
      <w:r>
        <w:rPr>
          <w:lang w:eastAsia="zh-CN"/>
        </w:rPr>
        <w:t>年</w:t>
      </w:r>
      <w:r>
        <w:rPr>
          <w:lang w:eastAsia="zh-CN"/>
        </w:rPr>
        <w:t>11</w:t>
      </w:r>
      <w:r>
        <w:rPr>
          <w:lang w:eastAsia="zh-CN"/>
        </w:rPr>
        <w:t>月成为联席保荐人，并联同</w:t>
      </w:r>
      <w:r>
        <w:rPr>
          <w:lang w:eastAsia="zh-CN"/>
        </w:rPr>
        <w:t>UBS</w:t>
      </w:r>
      <w:r>
        <w:rPr>
          <w:lang w:eastAsia="zh-CN"/>
        </w:rPr>
        <w:t>于</w:t>
      </w:r>
      <w:r>
        <w:rPr>
          <w:lang w:eastAsia="zh-CN"/>
        </w:rPr>
        <w:t>2009</w:t>
      </w:r>
      <w:r>
        <w:rPr>
          <w:lang w:eastAsia="zh-CN"/>
        </w:rPr>
        <w:t>年</w:t>
      </w:r>
      <w:r>
        <w:rPr>
          <w:lang w:eastAsia="zh-CN"/>
        </w:rPr>
        <w:t>2</w:t>
      </w:r>
      <w:r>
        <w:rPr>
          <w:lang w:eastAsia="zh-CN"/>
        </w:rPr>
        <w:t>月</w:t>
      </w:r>
      <w:r>
        <w:rPr>
          <w:lang w:eastAsia="zh-CN"/>
        </w:rPr>
        <w:t>24</w:t>
      </w:r>
      <w:r>
        <w:rPr>
          <w:lang w:eastAsia="zh-CN"/>
        </w:rPr>
        <w:t>日提交第二次上市申请。</w:t>
      </w:r>
    </w:p>
    <w:p w:rsidR="00BD704A" w:rsidRDefault="00FB68B5">
      <w:pPr>
        <w:pStyle w:val="BodyText"/>
        <w:rPr>
          <w:lang w:eastAsia="zh-CN"/>
        </w:rPr>
      </w:pPr>
      <w:r>
        <w:rPr>
          <w:lang w:eastAsia="zh-CN"/>
        </w:rPr>
        <w:t>中国金属是一家中国大陆的废金属回收公司，在广东省，江苏省和香港都有回收加工设施。其于</w:t>
      </w:r>
      <w:r>
        <w:rPr>
          <w:lang w:eastAsia="zh-CN"/>
        </w:rPr>
        <w:t>2009</w:t>
      </w:r>
      <w:r>
        <w:rPr>
          <w:lang w:eastAsia="zh-CN"/>
        </w:rPr>
        <w:t>年</w:t>
      </w:r>
      <w:r>
        <w:rPr>
          <w:lang w:eastAsia="zh-CN"/>
        </w:rPr>
        <w:t>6</w:t>
      </w:r>
      <w:r>
        <w:rPr>
          <w:lang w:eastAsia="zh-CN"/>
        </w:rPr>
        <w:t>月</w:t>
      </w:r>
      <w:r>
        <w:rPr>
          <w:lang w:eastAsia="zh-CN"/>
        </w:rPr>
        <w:t>22</w:t>
      </w:r>
      <w:r>
        <w:rPr>
          <w:lang w:eastAsia="zh-CN"/>
        </w:rPr>
        <w:t>日在香港联交所主板上市，但是其股票于</w:t>
      </w:r>
      <w:r>
        <w:rPr>
          <w:lang w:eastAsia="zh-CN"/>
        </w:rPr>
        <w:t>2013</w:t>
      </w:r>
      <w:r>
        <w:rPr>
          <w:lang w:eastAsia="zh-CN"/>
        </w:rPr>
        <w:t>年</w:t>
      </w:r>
      <w:r>
        <w:rPr>
          <w:lang w:eastAsia="zh-CN"/>
        </w:rPr>
        <w:t>1</w:t>
      </w:r>
      <w:r>
        <w:rPr>
          <w:lang w:eastAsia="zh-CN"/>
        </w:rPr>
        <w:t>月停牌，而原讼庭于</w:t>
      </w:r>
      <w:r>
        <w:rPr>
          <w:lang w:eastAsia="zh-CN"/>
        </w:rPr>
        <w:t>2015</w:t>
      </w:r>
      <w:r>
        <w:rPr>
          <w:lang w:eastAsia="zh-CN"/>
        </w:rPr>
        <w:t>年</w:t>
      </w:r>
      <w:r>
        <w:rPr>
          <w:lang w:eastAsia="zh-CN"/>
        </w:rPr>
        <w:t>2</w:t>
      </w:r>
      <w:r>
        <w:rPr>
          <w:lang w:eastAsia="zh-CN"/>
        </w:rPr>
        <w:t>月应证监会的申请，颁令将中国金属清盘。</w:t>
      </w:r>
    </w:p>
    <w:p w:rsidR="00BD704A" w:rsidRDefault="00FB68B5">
      <w:pPr>
        <w:pStyle w:val="Heading2"/>
        <w:rPr>
          <w:lang w:eastAsia="zh-CN"/>
        </w:rPr>
      </w:pPr>
      <w:bookmarkStart w:id="4" w:name="第一项违反对已撤销注册的客户的尽职审查不足"/>
      <w:r>
        <w:rPr>
          <w:lang w:eastAsia="zh-CN"/>
        </w:rPr>
        <w:t>第一项违反：对已撤销注册的客户的尽职审查不足</w:t>
      </w:r>
      <w:bookmarkEnd w:id="4"/>
    </w:p>
    <w:p w:rsidR="00BD704A" w:rsidRDefault="00FB68B5">
      <w:pPr>
        <w:pStyle w:val="FirstParagraph"/>
        <w:rPr>
          <w:lang w:eastAsia="zh-CN"/>
        </w:rPr>
      </w:pPr>
      <w:r>
        <w:rPr>
          <w:lang w:eastAsia="zh-CN"/>
        </w:rPr>
        <w:t>在对中国金属首次上市申请的尽职审查过程中，</w:t>
      </w:r>
      <w:r>
        <w:rPr>
          <w:lang w:eastAsia="zh-CN"/>
        </w:rPr>
        <w:t>UBS</w:t>
      </w:r>
      <w:r>
        <w:rPr>
          <w:lang w:eastAsia="zh-CN"/>
        </w:rPr>
        <w:t>发现作为中国金属</w:t>
      </w:r>
      <w:r>
        <w:rPr>
          <w:lang w:eastAsia="zh-CN"/>
        </w:rPr>
        <w:t>2007</w:t>
      </w:r>
      <w:r>
        <w:rPr>
          <w:lang w:eastAsia="zh-CN"/>
        </w:rPr>
        <w:t>年最大客户，</w:t>
      </w:r>
      <w:r>
        <w:rPr>
          <w:lang w:eastAsia="zh-CN"/>
        </w:rPr>
        <w:t>2006</w:t>
      </w:r>
      <w:r>
        <w:rPr>
          <w:lang w:eastAsia="zh-CN"/>
        </w:rPr>
        <w:t>年第二大客户和</w:t>
      </w:r>
      <w:r>
        <w:rPr>
          <w:lang w:eastAsia="zh-CN"/>
        </w:rPr>
        <w:t>2005</w:t>
      </w:r>
      <w:r>
        <w:rPr>
          <w:lang w:eastAsia="zh-CN"/>
        </w:rPr>
        <w:t>年第七大客户的</w:t>
      </w:r>
      <w:r>
        <w:rPr>
          <w:lang w:eastAsia="zh-CN"/>
        </w:rPr>
        <w:t>A</w:t>
      </w:r>
      <w:r>
        <w:rPr>
          <w:lang w:eastAsia="zh-CN"/>
        </w:rPr>
        <w:t>公司已于</w:t>
      </w:r>
      <w:r>
        <w:rPr>
          <w:lang w:eastAsia="zh-CN"/>
        </w:rPr>
        <w:t>2007</w:t>
      </w:r>
      <w:r>
        <w:rPr>
          <w:lang w:eastAsia="zh-CN"/>
        </w:rPr>
        <w:t>年</w:t>
      </w:r>
      <w:r>
        <w:rPr>
          <w:lang w:eastAsia="zh-CN"/>
        </w:rPr>
        <w:t>3</w:t>
      </w:r>
      <w:r>
        <w:rPr>
          <w:lang w:eastAsia="zh-CN"/>
        </w:rPr>
        <w:t>月被撤销注册。但是在中国金属向联交所呈交的首次上市申请和第二次上市申请以及在上市招股章程中也包含的主要客户名单中却显示中国金属</w:t>
      </w:r>
      <w:r>
        <w:rPr>
          <w:lang w:eastAsia="zh-CN"/>
        </w:rPr>
        <w:t>2007</w:t>
      </w:r>
      <w:r>
        <w:rPr>
          <w:lang w:eastAsia="zh-CN"/>
        </w:rPr>
        <w:t>年最大客户和</w:t>
      </w:r>
      <w:r>
        <w:rPr>
          <w:lang w:eastAsia="zh-CN"/>
        </w:rPr>
        <w:t>2006</w:t>
      </w:r>
      <w:r>
        <w:rPr>
          <w:lang w:eastAsia="zh-CN"/>
        </w:rPr>
        <w:t>年第二大客户是另一家公司，即</w:t>
      </w:r>
      <w:r>
        <w:rPr>
          <w:lang w:eastAsia="zh-CN"/>
        </w:rPr>
        <w:t>B</w:t>
      </w:r>
      <w:r>
        <w:rPr>
          <w:lang w:eastAsia="zh-CN"/>
        </w:rPr>
        <w:t>公司。证监会证实</w:t>
      </w:r>
      <w:r>
        <w:rPr>
          <w:lang w:eastAsia="zh-CN"/>
        </w:rPr>
        <w:t>UBS</w:t>
      </w:r>
      <w:r>
        <w:rPr>
          <w:lang w:eastAsia="zh-CN"/>
        </w:rPr>
        <w:t>在其尽职审查中已知晓</w:t>
      </w:r>
      <w:r>
        <w:rPr>
          <w:lang w:eastAsia="zh-CN"/>
        </w:rPr>
        <w:t>A</w:t>
      </w:r>
      <w:r>
        <w:rPr>
          <w:lang w:eastAsia="zh-CN"/>
        </w:rPr>
        <w:t>公司于</w:t>
      </w:r>
      <w:r>
        <w:rPr>
          <w:lang w:eastAsia="zh-CN"/>
        </w:rPr>
        <w:t>2007</w:t>
      </w:r>
      <w:r>
        <w:rPr>
          <w:lang w:eastAsia="zh-CN"/>
        </w:rPr>
        <w:t>年</w:t>
      </w:r>
      <w:r>
        <w:rPr>
          <w:lang w:eastAsia="zh-CN"/>
        </w:rPr>
        <w:t>3</w:t>
      </w:r>
      <w:r>
        <w:rPr>
          <w:lang w:eastAsia="zh-CN"/>
        </w:rPr>
        <w:t>月被撤销注册这一事实，并且知晓從中国金属提供的销售文件显示</w:t>
      </w:r>
      <w:r>
        <w:rPr>
          <w:lang w:eastAsia="zh-CN"/>
        </w:rPr>
        <w:t>A</w:t>
      </w:r>
      <w:r>
        <w:rPr>
          <w:lang w:eastAsia="zh-CN"/>
        </w:rPr>
        <w:t>公司在被撤销注册之后继续与中国金属的全资</w:t>
      </w:r>
      <w:r w:rsidR="00345C39">
        <w:rPr>
          <w:rFonts w:hint="eastAsia"/>
          <w:lang w:eastAsia="zh-CN"/>
        </w:rPr>
        <w:t>附属</w:t>
      </w:r>
      <w:r>
        <w:rPr>
          <w:lang w:eastAsia="zh-CN"/>
        </w:rPr>
        <w:t>公司</w:t>
      </w:r>
      <w:r>
        <w:rPr>
          <w:lang w:eastAsia="zh-CN"/>
        </w:rPr>
        <w:t>Central Steel (Macao Commercial Offshore) Limited (</w:t>
      </w:r>
      <w:r>
        <w:rPr>
          <w:b/>
          <w:lang w:eastAsia="zh-CN"/>
        </w:rPr>
        <w:t>Central Steel Macau</w:t>
      </w:r>
      <w:r>
        <w:rPr>
          <w:lang w:eastAsia="zh-CN"/>
        </w:rPr>
        <w:t>)</w:t>
      </w:r>
      <w:r>
        <w:rPr>
          <w:lang w:eastAsia="zh-CN"/>
        </w:rPr>
        <w:t>中环钢铁（澳门离岸商业服务）有限公司</w:t>
      </w:r>
      <w:r>
        <w:rPr>
          <w:lang w:eastAsia="zh-CN"/>
        </w:rPr>
        <w:t>(</w:t>
      </w:r>
      <w:r w:rsidR="00345C39" w:rsidRPr="00345C39">
        <w:rPr>
          <w:rFonts w:hint="eastAsia"/>
          <w:b/>
          <w:lang w:eastAsia="zh-CN"/>
        </w:rPr>
        <w:t>“</w:t>
      </w:r>
      <w:r>
        <w:rPr>
          <w:b/>
          <w:lang w:eastAsia="zh-CN"/>
        </w:rPr>
        <w:t>中环钢铁澳门</w:t>
      </w:r>
      <w:r w:rsidR="00345C39">
        <w:rPr>
          <w:rFonts w:hint="eastAsia"/>
          <w:b/>
          <w:lang w:eastAsia="zh-CN"/>
        </w:rPr>
        <w:t>”</w:t>
      </w:r>
      <w:r>
        <w:rPr>
          <w:lang w:eastAsia="zh-CN"/>
        </w:rPr>
        <w:t>)</w:t>
      </w:r>
      <w:r>
        <w:rPr>
          <w:lang w:eastAsia="zh-CN"/>
        </w:rPr>
        <w:t>签订销售合约。</w:t>
      </w:r>
    </w:p>
    <w:p w:rsidR="00BD704A" w:rsidRDefault="00FB68B5">
      <w:pPr>
        <w:pStyle w:val="BodyText"/>
        <w:rPr>
          <w:lang w:eastAsia="zh-CN"/>
        </w:rPr>
      </w:pPr>
      <w:r>
        <w:rPr>
          <w:lang w:eastAsia="zh-CN"/>
        </w:rPr>
        <w:lastRenderedPageBreak/>
        <w:t>虽然在尽职审查中出现了以下预警迹象，但是</w:t>
      </w:r>
      <w:r>
        <w:rPr>
          <w:lang w:eastAsia="zh-CN"/>
        </w:rPr>
        <w:t>UBS</w:t>
      </w:r>
      <w:r>
        <w:rPr>
          <w:lang w:eastAsia="zh-CN"/>
        </w:rPr>
        <w:t>显然还是接受了中国金属的解释，即</w:t>
      </w:r>
      <w:r>
        <w:rPr>
          <w:lang w:eastAsia="zh-CN"/>
        </w:rPr>
        <w:t>B</w:t>
      </w:r>
      <w:r>
        <w:rPr>
          <w:lang w:eastAsia="zh-CN"/>
        </w:rPr>
        <w:t>公司与</w:t>
      </w:r>
      <w:r>
        <w:rPr>
          <w:lang w:eastAsia="zh-CN"/>
        </w:rPr>
        <w:t>A</w:t>
      </w:r>
      <w:r>
        <w:rPr>
          <w:lang w:eastAsia="zh-CN"/>
        </w:rPr>
        <w:t>公司由同一实益拥有人拥有，而</w:t>
      </w:r>
      <w:r>
        <w:rPr>
          <w:lang w:eastAsia="zh-CN"/>
        </w:rPr>
        <w:t>B</w:t>
      </w:r>
      <w:r>
        <w:rPr>
          <w:lang w:eastAsia="zh-CN"/>
        </w:rPr>
        <w:t>公司自</w:t>
      </w:r>
      <w:r>
        <w:rPr>
          <w:lang w:eastAsia="zh-CN"/>
        </w:rPr>
        <w:t>A</w:t>
      </w:r>
      <w:r>
        <w:rPr>
          <w:lang w:eastAsia="zh-CN"/>
        </w:rPr>
        <w:t>公司被撤销注册后一直以</w:t>
      </w:r>
      <w:r>
        <w:rPr>
          <w:lang w:eastAsia="zh-CN"/>
        </w:rPr>
        <w:t>A</w:t>
      </w:r>
      <w:r>
        <w:rPr>
          <w:lang w:eastAsia="zh-CN"/>
        </w:rPr>
        <w:t>公司的名义与中环钢铁澳门签订合约：</w:t>
      </w:r>
    </w:p>
    <w:p w:rsidR="00BD704A" w:rsidRDefault="00FB68B5">
      <w:pPr>
        <w:pStyle w:val="Compact"/>
        <w:numPr>
          <w:ilvl w:val="0"/>
          <w:numId w:val="4"/>
        </w:numPr>
        <w:rPr>
          <w:lang w:eastAsia="zh-CN"/>
        </w:rPr>
      </w:pPr>
      <w:r>
        <w:rPr>
          <w:lang w:eastAsia="zh-CN"/>
        </w:rPr>
        <w:t>UBS</w:t>
      </w:r>
      <w:r>
        <w:rPr>
          <w:lang w:eastAsia="zh-CN"/>
        </w:rPr>
        <w:t>于</w:t>
      </w:r>
      <w:r>
        <w:rPr>
          <w:lang w:eastAsia="zh-CN"/>
        </w:rPr>
        <w:t>2008</w:t>
      </w:r>
      <w:r>
        <w:rPr>
          <w:lang w:eastAsia="zh-CN"/>
        </w:rPr>
        <w:t>年初委托编制的一份报告</w:t>
      </w:r>
      <w:r w:rsidR="003A2611">
        <w:rPr>
          <w:rFonts w:asciiTheme="minorEastAsia" w:eastAsiaTheme="minorEastAsia" w:hAnsiTheme="minorEastAsia" w:hint="eastAsia"/>
          <w:lang w:eastAsia="zh-CN"/>
        </w:rPr>
        <w:t>对</w:t>
      </w:r>
      <w:r>
        <w:rPr>
          <w:lang w:eastAsia="zh-CN"/>
        </w:rPr>
        <w:t>A</w:t>
      </w:r>
      <w:r>
        <w:rPr>
          <w:lang w:eastAsia="zh-CN"/>
        </w:rPr>
        <w:t>公司作為中国金属最大客户的身份表示怀疑，因</w:t>
      </w:r>
      <w:r>
        <w:rPr>
          <w:lang w:eastAsia="zh-CN"/>
        </w:rPr>
        <w:t>A</w:t>
      </w:r>
      <w:r>
        <w:rPr>
          <w:lang w:eastAsia="zh-CN"/>
        </w:rPr>
        <w:t>公司从未進行任何活跃业务運作，亦从未报告任何重大交易；</w:t>
      </w:r>
    </w:p>
    <w:p w:rsidR="00BD704A" w:rsidRDefault="00FB68B5">
      <w:pPr>
        <w:pStyle w:val="Compact"/>
        <w:numPr>
          <w:ilvl w:val="0"/>
          <w:numId w:val="4"/>
        </w:numPr>
        <w:rPr>
          <w:lang w:eastAsia="zh-CN"/>
        </w:rPr>
      </w:pPr>
      <w:r>
        <w:rPr>
          <w:lang w:eastAsia="zh-CN"/>
        </w:rPr>
        <w:t>UBS</w:t>
      </w:r>
      <w:r>
        <w:rPr>
          <w:lang w:eastAsia="zh-CN"/>
        </w:rPr>
        <w:t>于</w:t>
      </w:r>
      <w:r>
        <w:rPr>
          <w:lang w:eastAsia="zh-CN"/>
        </w:rPr>
        <w:t>2008</w:t>
      </w:r>
      <w:r>
        <w:rPr>
          <w:lang w:eastAsia="zh-CN"/>
        </w:rPr>
        <w:t>年</w:t>
      </w:r>
      <w:r>
        <w:rPr>
          <w:lang w:eastAsia="zh-CN"/>
        </w:rPr>
        <w:t>3</w:t>
      </w:r>
      <w:r>
        <w:rPr>
          <w:lang w:eastAsia="zh-CN"/>
        </w:rPr>
        <w:t>月获得的</w:t>
      </w:r>
      <w:r>
        <w:rPr>
          <w:lang w:eastAsia="zh-CN"/>
        </w:rPr>
        <w:t>A</w:t>
      </w:r>
      <w:r>
        <w:rPr>
          <w:lang w:eastAsia="zh-CN"/>
        </w:rPr>
        <w:t>公司和</w:t>
      </w:r>
      <w:r>
        <w:rPr>
          <w:lang w:eastAsia="zh-CN"/>
        </w:rPr>
        <w:t>B</w:t>
      </w:r>
      <w:r>
        <w:rPr>
          <w:lang w:eastAsia="zh-CN"/>
        </w:rPr>
        <w:t>公司的公司注册文件不支持两家公司存在上述声称的关联之说；</w:t>
      </w:r>
    </w:p>
    <w:p w:rsidR="00BD704A" w:rsidRDefault="00FB68B5">
      <w:pPr>
        <w:pStyle w:val="Compact"/>
        <w:numPr>
          <w:ilvl w:val="0"/>
          <w:numId w:val="4"/>
        </w:numPr>
        <w:rPr>
          <w:lang w:eastAsia="zh-CN"/>
        </w:rPr>
      </w:pPr>
      <w:r>
        <w:rPr>
          <w:lang w:eastAsia="zh-CN"/>
        </w:rPr>
        <w:t>中国金属的内地律师于</w:t>
      </w:r>
      <w:r>
        <w:rPr>
          <w:lang w:eastAsia="zh-CN"/>
        </w:rPr>
        <w:t>2008</w:t>
      </w:r>
      <w:r>
        <w:rPr>
          <w:lang w:eastAsia="zh-CN"/>
        </w:rPr>
        <w:t>年</w:t>
      </w:r>
      <w:r>
        <w:rPr>
          <w:lang w:eastAsia="zh-CN"/>
        </w:rPr>
        <w:t>4</w:t>
      </w:r>
      <w:r>
        <w:rPr>
          <w:lang w:eastAsia="zh-CN"/>
        </w:rPr>
        <w:t>月初曾告知</w:t>
      </w:r>
      <w:r>
        <w:rPr>
          <w:lang w:eastAsia="zh-CN"/>
        </w:rPr>
        <w:t>UBS</w:t>
      </w:r>
      <w:r>
        <w:rPr>
          <w:lang w:eastAsia="zh-CN"/>
        </w:rPr>
        <w:t>外国法律顾问：即使</w:t>
      </w:r>
      <w:r>
        <w:rPr>
          <w:lang w:eastAsia="zh-CN"/>
        </w:rPr>
        <w:t>A</w:t>
      </w:r>
      <w:r>
        <w:rPr>
          <w:lang w:eastAsia="zh-CN"/>
        </w:rPr>
        <w:t>公司和</w:t>
      </w:r>
      <w:r>
        <w:rPr>
          <w:lang w:eastAsia="zh-CN"/>
        </w:rPr>
        <w:t>B</w:t>
      </w:r>
      <w:r>
        <w:rPr>
          <w:lang w:eastAsia="zh-CN"/>
        </w:rPr>
        <w:t>公司有关联，已撤销注册的公司也无权签订任何业务合约，亦不应在撤销注册后进行任何业务运作；</w:t>
      </w:r>
    </w:p>
    <w:p w:rsidR="00BD704A" w:rsidRDefault="00FB68B5">
      <w:pPr>
        <w:pStyle w:val="Compact"/>
        <w:numPr>
          <w:ilvl w:val="0"/>
          <w:numId w:val="4"/>
        </w:numPr>
        <w:rPr>
          <w:lang w:eastAsia="zh-CN"/>
        </w:rPr>
      </w:pPr>
      <w:r>
        <w:rPr>
          <w:lang w:eastAsia="zh-CN"/>
        </w:rPr>
        <w:t>中国金属的内地律师于</w:t>
      </w:r>
      <w:r>
        <w:rPr>
          <w:lang w:eastAsia="zh-CN"/>
        </w:rPr>
        <w:t>2008</w:t>
      </w:r>
      <w:r>
        <w:rPr>
          <w:lang w:eastAsia="zh-CN"/>
        </w:rPr>
        <w:t>年</w:t>
      </w:r>
      <w:r>
        <w:rPr>
          <w:lang w:eastAsia="zh-CN"/>
        </w:rPr>
        <w:t>4</w:t>
      </w:r>
      <w:r>
        <w:rPr>
          <w:lang w:eastAsia="zh-CN"/>
        </w:rPr>
        <w:t>月底进一步告知</w:t>
      </w:r>
      <w:r>
        <w:rPr>
          <w:lang w:eastAsia="zh-CN"/>
        </w:rPr>
        <w:t>UBS</w:t>
      </w:r>
      <w:r>
        <w:rPr>
          <w:lang w:eastAsia="zh-CN"/>
        </w:rPr>
        <w:t>：他们并未发现任何法律依据以支持</w:t>
      </w:r>
      <w:r>
        <w:rPr>
          <w:lang w:eastAsia="zh-CN"/>
        </w:rPr>
        <w:t>B</w:t>
      </w:r>
      <w:r>
        <w:rPr>
          <w:lang w:eastAsia="zh-CN"/>
        </w:rPr>
        <w:t>公司为中国金属最大客户之一的说法；及</w:t>
      </w:r>
    </w:p>
    <w:p w:rsidR="00BD704A" w:rsidRDefault="00FB68B5">
      <w:pPr>
        <w:pStyle w:val="Compact"/>
        <w:numPr>
          <w:ilvl w:val="0"/>
          <w:numId w:val="4"/>
        </w:numPr>
        <w:rPr>
          <w:lang w:eastAsia="zh-CN"/>
        </w:rPr>
      </w:pPr>
      <w:r>
        <w:rPr>
          <w:lang w:eastAsia="zh-CN"/>
        </w:rPr>
        <w:t>中国金属向</w:t>
      </w:r>
      <w:r>
        <w:rPr>
          <w:lang w:eastAsia="zh-CN"/>
        </w:rPr>
        <w:t>UBS</w:t>
      </w:r>
      <w:r>
        <w:rPr>
          <w:lang w:eastAsia="zh-CN"/>
        </w:rPr>
        <w:t>提供的交易文件显示：当时从中国金属及其子公司采购废金属的实体是</w:t>
      </w:r>
      <w:r>
        <w:rPr>
          <w:lang w:eastAsia="zh-CN"/>
        </w:rPr>
        <w:t>A</w:t>
      </w:r>
      <w:r>
        <w:rPr>
          <w:lang w:eastAsia="zh-CN"/>
        </w:rPr>
        <w:t>公司。</w:t>
      </w:r>
    </w:p>
    <w:p w:rsidR="00BD704A" w:rsidRDefault="00FB68B5">
      <w:pPr>
        <w:pStyle w:val="FirstParagraph"/>
        <w:rPr>
          <w:lang w:eastAsia="zh-CN"/>
        </w:rPr>
      </w:pPr>
      <w:r>
        <w:rPr>
          <w:lang w:eastAsia="zh-CN"/>
        </w:rPr>
        <w:t>证监会认为，</w:t>
      </w:r>
      <w:r>
        <w:rPr>
          <w:lang w:eastAsia="zh-CN"/>
        </w:rPr>
        <w:t>UBS</w:t>
      </w:r>
      <w:r>
        <w:rPr>
          <w:lang w:eastAsia="zh-CN"/>
        </w:rPr>
        <w:t>没有以专业怀疑态度面对中国金属提供的其客户是</w:t>
      </w:r>
      <w:r>
        <w:rPr>
          <w:lang w:eastAsia="zh-CN"/>
        </w:rPr>
        <w:t>B</w:t>
      </w:r>
      <w:r>
        <w:rPr>
          <w:lang w:eastAsia="zh-CN"/>
        </w:rPr>
        <w:t>公司而非</w:t>
      </w:r>
      <w:r>
        <w:rPr>
          <w:lang w:eastAsia="zh-CN"/>
        </w:rPr>
        <w:t>A</w:t>
      </w:r>
      <w:r>
        <w:rPr>
          <w:lang w:eastAsia="zh-CN"/>
        </w:rPr>
        <w:t>公司的说法。且</w:t>
      </w:r>
      <w:r>
        <w:rPr>
          <w:lang w:eastAsia="zh-CN"/>
        </w:rPr>
        <w:t>UBS</w:t>
      </w:r>
      <w:r>
        <w:rPr>
          <w:lang w:eastAsia="zh-CN"/>
        </w:rPr>
        <w:t>本应对尽职审查中发现的各项预警迹象进行跟进审查。证监会发现招商证券没有履行其尽职审查的独立责任去彻底掌握和了解中国金属的情况及核实招股章程中披露的信息。证监会找不到任何证据显示，在出现多项预警迹象后，招商证券有进一步进行尽职审查，以核实中国金属与</w:t>
      </w:r>
      <w:r>
        <w:rPr>
          <w:lang w:eastAsia="zh-CN"/>
        </w:rPr>
        <w:t>A</w:t>
      </w:r>
      <w:r>
        <w:rPr>
          <w:lang w:eastAsia="zh-CN"/>
        </w:rPr>
        <w:t>公司及</w:t>
      </w:r>
      <w:r>
        <w:rPr>
          <w:lang w:eastAsia="zh-CN"/>
        </w:rPr>
        <w:t>/</w:t>
      </w:r>
      <w:r>
        <w:rPr>
          <w:lang w:eastAsia="zh-CN"/>
        </w:rPr>
        <w:t>或</w:t>
      </w:r>
      <w:r>
        <w:rPr>
          <w:lang w:eastAsia="zh-CN"/>
        </w:rPr>
        <w:t>B</w:t>
      </w:r>
      <w:r>
        <w:rPr>
          <w:lang w:eastAsia="zh-CN"/>
        </w:rPr>
        <w:t>公司之间的交易是否属实。</w:t>
      </w:r>
    </w:p>
    <w:p w:rsidR="00BD704A" w:rsidRDefault="00FB68B5">
      <w:pPr>
        <w:pStyle w:val="Heading2"/>
        <w:rPr>
          <w:lang w:eastAsia="zh-CN"/>
        </w:rPr>
      </w:pPr>
      <w:bookmarkStart w:id="5" w:name="第二项违反对第三方付款的尽职审查不足"/>
      <w:r>
        <w:rPr>
          <w:lang w:eastAsia="zh-CN"/>
        </w:rPr>
        <w:t>第二项违反：对第三方付款的尽职审查不足</w:t>
      </w:r>
      <w:bookmarkEnd w:id="5"/>
    </w:p>
    <w:p w:rsidR="00BD704A" w:rsidRDefault="00FB68B5">
      <w:pPr>
        <w:pStyle w:val="FirstParagraph"/>
      </w:pPr>
      <w:r>
        <w:rPr>
          <w:lang w:eastAsia="zh-CN"/>
        </w:rPr>
        <w:t>在</w:t>
      </w:r>
      <w:r>
        <w:rPr>
          <w:lang w:eastAsia="zh-CN"/>
        </w:rPr>
        <w:t>UBS</w:t>
      </w:r>
      <w:r>
        <w:rPr>
          <w:lang w:eastAsia="zh-CN"/>
        </w:rPr>
        <w:t>担任中国金属的独家保荐人期间，中国金属的申报会计师曾向中国金属提供了（并抄送到</w:t>
      </w:r>
      <w:r>
        <w:rPr>
          <w:lang w:eastAsia="zh-CN"/>
        </w:rPr>
        <w:t>UBS</w:t>
      </w:r>
      <w:r>
        <w:rPr>
          <w:lang w:eastAsia="zh-CN"/>
        </w:rPr>
        <w:t>）一些信息，内容是关于六名客户曾使用银行本票及</w:t>
      </w:r>
      <w:r>
        <w:rPr>
          <w:lang w:eastAsia="zh-CN"/>
        </w:rPr>
        <w:t>/</w:t>
      </w:r>
      <w:r>
        <w:rPr>
          <w:lang w:eastAsia="zh-CN"/>
        </w:rPr>
        <w:t>或透过第三方汇款向中环钢铁澳门支付款项。通过第三方付款方式向中环钢铁澳门支付的款项总计约</w:t>
      </w:r>
      <w:r>
        <w:rPr>
          <w:lang w:eastAsia="zh-CN"/>
        </w:rPr>
        <w:t>4,750</w:t>
      </w:r>
      <w:r>
        <w:rPr>
          <w:lang w:eastAsia="zh-CN"/>
        </w:rPr>
        <w:t>万美元。</w:t>
      </w:r>
      <w:r>
        <w:t>尤其是：</w:t>
      </w:r>
    </w:p>
    <w:p w:rsidR="00BD704A" w:rsidRDefault="00FB68B5">
      <w:pPr>
        <w:pStyle w:val="Compact"/>
        <w:numPr>
          <w:ilvl w:val="0"/>
          <w:numId w:val="5"/>
        </w:numPr>
        <w:rPr>
          <w:lang w:eastAsia="zh-CN"/>
        </w:rPr>
      </w:pPr>
      <w:r>
        <w:rPr>
          <w:lang w:eastAsia="zh-CN"/>
        </w:rPr>
        <w:t>其中有一名通过第三方向中环钢铁澳门付款的客户，亦同时代表另外三名客户支付款项。之后发现，该名客户实际上是</w:t>
      </w:r>
      <w:r>
        <w:rPr>
          <w:lang w:eastAsia="zh-CN"/>
        </w:rPr>
        <w:t>B</w:t>
      </w:r>
      <w:r>
        <w:rPr>
          <w:lang w:eastAsia="zh-CN"/>
        </w:rPr>
        <w:t>公司，而</w:t>
      </w:r>
      <w:r>
        <w:rPr>
          <w:lang w:eastAsia="zh-CN"/>
        </w:rPr>
        <w:t>UBS</w:t>
      </w:r>
      <w:r>
        <w:rPr>
          <w:lang w:eastAsia="zh-CN"/>
        </w:rPr>
        <w:t>当时已经知道</w:t>
      </w:r>
      <w:r>
        <w:rPr>
          <w:lang w:eastAsia="zh-CN"/>
        </w:rPr>
        <w:t>B</w:t>
      </w:r>
      <w:r>
        <w:rPr>
          <w:lang w:eastAsia="zh-CN"/>
        </w:rPr>
        <w:t>公司涉及有关</w:t>
      </w:r>
      <w:r>
        <w:rPr>
          <w:lang w:eastAsia="zh-CN"/>
        </w:rPr>
        <w:t>A</w:t>
      </w:r>
      <w:r>
        <w:rPr>
          <w:lang w:eastAsia="zh-CN"/>
        </w:rPr>
        <w:t>公司被撤销注册等事宜。没有证据显示</w:t>
      </w:r>
      <w:r>
        <w:rPr>
          <w:lang w:eastAsia="zh-CN"/>
        </w:rPr>
        <w:t>UBS</w:t>
      </w:r>
      <w:r>
        <w:rPr>
          <w:lang w:eastAsia="zh-CN"/>
        </w:rPr>
        <w:t>曾对中国金属或其客户进行跟进，以查明该项付款安排的依据。鉴于</w:t>
      </w:r>
      <w:r>
        <w:rPr>
          <w:lang w:eastAsia="zh-CN"/>
        </w:rPr>
        <w:t>UBS</w:t>
      </w:r>
      <w:r>
        <w:rPr>
          <w:lang w:eastAsia="zh-CN"/>
        </w:rPr>
        <w:t>已经知道与</w:t>
      </w:r>
      <w:r>
        <w:rPr>
          <w:lang w:eastAsia="zh-CN"/>
        </w:rPr>
        <w:t>B</w:t>
      </w:r>
      <w:r>
        <w:rPr>
          <w:lang w:eastAsia="zh-CN"/>
        </w:rPr>
        <w:t>公司相关的</w:t>
      </w:r>
      <w:r>
        <w:rPr>
          <w:lang w:eastAsia="zh-CN"/>
        </w:rPr>
        <w:t>A</w:t>
      </w:r>
      <w:r>
        <w:rPr>
          <w:lang w:eastAsia="zh-CN"/>
        </w:rPr>
        <w:t>公司被撤销注册事宜，证监会认为</w:t>
      </w:r>
      <w:r>
        <w:rPr>
          <w:lang w:eastAsia="zh-CN"/>
        </w:rPr>
        <w:t>UBS</w:t>
      </w:r>
      <w:r>
        <w:rPr>
          <w:lang w:eastAsia="zh-CN"/>
        </w:rPr>
        <w:t>当时本应警觉并对该付款安排做跟进调查。</w:t>
      </w:r>
    </w:p>
    <w:p w:rsidR="00BD704A" w:rsidRDefault="00FB68B5">
      <w:pPr>
        <w:pStyle w:val="Compact"/>
        <w:numPr>
          <w:ilvl w:val="0"/>
          <w:numId w:val="5"/>
        </w:numPr>
        <w:rPr>
          <w:lang w:eastAsia="zh-CN"/>
        </w:rPr>
      </w:pPr>
      <w:r>
        <w:rPr>
          <w:lang w:eastAsia="zh-CN"/>
        </w:rPr>
        <w:t>UBS</w:t>
      </w:r>
      <w:r>
        <w:rPr>
          <w:lang w:eastAsia="zh-CN"/>
        </w:rPr>
        <w:t>在一名内地中国客户通过香港的第三方付款公司支付款项事宜上，没有听从其内地律师的建议，即索取交易资料，核实该客户和中国金属之间的交易是否属实。相反，</w:t>
      </w:r>
      <w:r>
        <w:rPr>
          <w:lang w:eastAsia="zh-CN"/>
        </w:rPr>
        <w:t>UBS</w:t>
      </w:r>
      <w:r>
        <w:rPr>
          <w:lang w:eastAsia="zh-CN"/>
        </w:rPr>
        <w:t>要求内地律师在假设交易属实的情况下提供法律意见。证监会认为，</w:t>
      </w:r>
      <w:r>
        <w:rPr>
          <w:lang w:eastAsia="zh-CN"/>
        </w:rPr>
        <w:t>UBS</w:t>
      </w:r>
      <w:r>
        <w:rPr>
          <w:lang w:eastAsia="zh-CN"/>
        </w:rPr>
        <w:t>本应采取措施，了解采用第三方付款的原因，并核实该客户和中国金属之间的业务关系是否属实。</w:t>
      </w:r>
    </w:p>
    <w:p w:rsidR="00BD704A" w:rsidRDefault="00FB68B5">
      <w:pPr>
        <w:pStyle w:val="Compact"/>
        <w:numPr>
          <w:ilvl w:val="0"/>
          <w:numId w:val="5"/>
        </w:numPr>
        <w:rPr>
          <w:lang w:eastAsia="zh-CN"/>
        </w:rPr>
      </w:pPr>
      <w:r>
        <w:rPr>
          <w:lang w:eastAsia="zh-CN"/>
        </w:rPr>
        <w:t>UBS</w:t>
      </w:r>
      <w:r>
        <w:rPr>
          <w:lang w:eastAsia="zh-CN"/>
        </w:rPr>
        <w:t>没有采取任何措施去了解</w:t>
      </w:r>
      <w:r w:rsidR="00345C39">
        <w:rPr>
          <w:rFonts w:hint="eastAsia"/>
          <w:lang w:eastAsia="zh-CN"/>
        </w:rPr>
        <w:t>另外</w:t>
      </w:r>
      <w:r>
        <w:rPr>
          <w:lang w:eastAsia="zh-CN"/>
        </w:rPr>
        <w:t>一位客户与第三方付款人之间的关系，亦没有核实付款安排的真实性。</w:t>
      </w:r>
    </w:p>
    <w:p w:rsidR="00BD704A" w:rsidRDefault="00FB68B5">
      <w:pPr>
        <w:pStyle w:val="Heading2"/>
        <w:rPr>
          <w:lang w:eastAsia="zh-CN"/>
        </w:rPr>
      </w:pPr>
      <w:bookmarkStart w:id="6" w:name="第三项违反对中国金属供应商及客户的尽职审查不足"/>
      <w:r>
        <w:rPr>
          <w:lang w:eastAsia="zh-CN"/>
        </w:rPr>
        <w:t>第三项违反：对中国金属供应商及客户的尽职审查不足</w:t>
      </w:r>
      <w:bookmarkEnd w:id="6"/>
    </w:p>
    <w:p w:rsidR="00BD704A" w:rsidRDefault="00FB68B5">
      <w:pPr>
        <w:pStyle w:val="FirstParagraph"/>
        <w:rPr>
          <w:lang w:eastAsia="zh-CN"/>
        </w:rPr>
      </w:pPr>
      <w:r>
        <w:rPr>
          <w:lang w:eastAsia="zh-CN"/>
        </w:rPr>
        <w:t>在提交中国金属第二次上市申请之前，</w:t>
      </w:r>
      <w:r>
        <w:rPr>
          <w:lang w:eastAsia="zh-CN"/>
        </w:rPr>
        <w:t>UBS</w:t>
      </w:r>
      <w:r>
        <w:rPr>
          <w:lang w:eastAsia="zh-CN"/>
        </w:rPr>
        <w:t>曾与中国金属的所有供应商进行电话访谈，招商证券亦与两名供应商进行了电话访谈。但没有证据显示</w:t>
      </w:r>
      <w:r>
        <w:rPr>
          <w:lang w:eastAsia="zh-CN"/>
        </w:rPr>
        <w:t>UBS</w:t>
      </w:r>
      <w:r>
        <w:rPr>
          <w:lang w:eastAsia="zh-CN"/>
        </w:rPr>
        <w:t>或招商证券曾核实受访供应商代表的电话号码及</w:t>
      </w:r>
      <w:r>
        <w:rPr>
          <w:lang w:eastAsia="zh-CN"/>
        </w:rPr>
        <w:t>/</w:t>
      </w:r>
      <w:r>
        <w:rPr>
          <w:lang w:eastAsia="zh-CN"/>
        </w:rPr>
        <w:t>或身份。</w:t>
      </w:r>
    </w:p>
    <w:p w:rsidR="00BD704A" w:rsidRDefault="00FB68B5">
      <w:pPr>
        <w:pStyle w:val="BodyText"/>
        <w:rPr>
          <w:lang w:eastAsia="zh-CN"/>
        </w:rPr>
      </w:pPr>
      <w:r>
        <w:rPr>
          <w:lang w:eastAsia="zh-CN"/>
        </w:rPr>
        <w:t>一些上述客户访谈</w:t>
      </w:r>
      <w:r>
        <w:rPr>
          <w:lang w:eastAsia="zh-CN"/>
        </w:rPr>
        <w:t>/</w:t>
      </w:r>
      <w:r>
        <w:rPr>
          <w:lang w:eastAsia="zh-CN"/>
        </w:rPr>
        <w:t>会见采用面对面形式，其余则通过电话进行。证监会对客户访谈</w:t>
      </w:r>
      <w:r>
        <w:rPr>
          <w:lang w:eastAsia="zh-CN"/>
        </w:rPr>
        <w:t>/</w:t>
      </w:r>
      <w:r>
        <w:rPr>
          <w:lang w:eastAsia="zh-CN"/>
        </w:rPr>
        <w:t>会见进行了调查，发现如下异常情况：</w:t>
      </w:r>
    </w:p>
    <w:p w:rsidR="00BD704A" w:rsidRDefault="00FB68B5">
      <w:pPr>
        <w:pStyle w:val="Compact"/>
        <w:numPr>
          <w:ilvl w:val="0"/>
          <w:numId w:val="6"/>
        </w:numPr>
        <w:rPr>
          <w:lang w:eastAsia="zh-CN"/>
        </w:rPr>
      </w:pPr>
      <w:r>
        <w:rPr>
          <w:lang w:eastAsia="zh-CN"/>
        </w:rPr>
        <w:t>访谈</w:t>
      </w:r>
      <w:r>
        <w:rPr>
          <w:lang w:eastAsia="zh-CN"/>
        </w:rPr>
        <w:t>/</w:t>
      </w:r>
      <w:r>
        <w:rPr>
          <w:lang w:eastAsia="zh-CN"/>
        </w:rPr>
        <w:t>会见记录没有显示面对面会见的地点，以及</w:t>
      </w:r>
      <w:r>
        <w:rPr>
          <w:lang w:eastAsia="zh-CN"/>
        </w:rPr>
        <w:t>UBS</w:t>
      </w:r>
      <w:r>
        <w:rPr>
          <w:lang w:eastAsia="zh-CN"/>
        </w:rPr>
        <w:t>及</w:t>
      </w:r>
      <w:r>
        <w:rPr>
          <w:lang w:eastAsia="zh-CN"/>
        </w:rPr>
        <w:t>/</w:t>
      </w:r>
      <w:r>
        <w:rPr>
          <w:lang w:eastAsia="zh-CN"/>
        </w:rPr>
        <w:t>或招商证券是否曾采取措施核实访谈</w:t>
      </w:r>
      <w:r>
        <w:rPr>
          <w:lang w:eastAsia="zh-CN"/>
        </w:rPr>
        <w:t>/</w:t>
      </w:r>
      <w:r>
        <w:rPr>
          <w:lang w:eastAsia="zh-CN"/>
        </w:rPr>
        <w:t>会见地点是否为相关客户处所；</w:t>
      </w:r>
    </w:p>
    <w:p w:rsidR="00BD704A" w:rsidRDefault="00FB68B5">
      <w:pPr>
        <w:pStyle w:val="Compact"/>
        <w:numPr>
          <w:ilvl w:val="0"/>
          <w:numId w:val="6"/>
        </w:numPr>
        <w:rPr>
          <w:lang w:eastAsia="zh-CN"/>
        </w:rPr>
      </w:pPr>
      <w:r>
        <w:rPr>
          <w:lang w:eastAsia="zh-CN"/>
        </w:rPr>
        <w:lastRenderedPageBreak/>
        <w:t>没有证据显示</w:t>
      </w:r>
      <w:r>
        <w:rPr>
          <w:lang w:eastAsia="zh-CN"/>
        </w:rPr>
        <w:t>UBS</w:t>
      </w:r>
      <w:r>
        <w:rPr>
          <w:lang w:eastAsia="zh-CN"/>
        </w:rPr>
        <w:t>及</w:t>
      </w:r>
      <w:r>
        <w:rPr>
          <w:lang w:eastAsia="zh-CN"/>
        </w:rPr>
        <w:t>/</w:t>
      </w:r>
      <w:r>
        <w:rPr>
          <w:lang w:eastAsia="zh-CN"/>
        </w:rPr>
        <w:t>或招商证券曾采取措施核实受访客户代表的身份，以确认他们具有适当的权限接受访谈</w:t>
      </w:r>
      <w:r>
        <w:rPr>
          <w:lang w:eastAsia="zh-CN"/>
        </w:rPr>
        <w:t>/</w:t>
      </w:r>
      <w:r>
        <w:rPr>
          <w:lang w:eastAsia="zh-CN"/>
        </w:rPr>
        <w:t>会见；及</w:t>
      </w:r>
    </w:p>
    <w:p w:rsidR="00BD704A" w:rsidRDefault="00FB68B5">
      <w:pPr>
        <w:pStyle w:val="Compact"/>
        <w:numPr>
          <w:ilvl w:val="0"/>
          <w:numId w:val="6"/>
        </w:numPr>
        <w:rPr>
          <w:lang w:eastAsia="zh-CN"/>
        </w:rPr>
      </w:pPr>
      <w:r>
        <w:rPr>
          <w:lang w:eastAsia="zh-CN"/>
        </w:rPr>
        <w:t>UBS</w:t>
      </w:r>
      <w:r>
        <w:rPr>
          <w:lang w:eastAsia="zh-CN"/>
        </w:rPr>
        <w:t>准备的访谈</w:t>
      </w:r>
      <w:r>
        <w:rPr>
          <w:lang w:eastAsia="zh-CN"/>
        </w:rPr>
        <w:t>/</w:t>
      </w:r>
      <w:r>
        <w:rPr>
          <w:lang w:eastAsia="zh-CN"/>
        </w:rPr>
        <w:t>会见记录大都相当不完整，</w:t>
      </w:r>
      <w:r w:rsidR="00345C39">
        <w:rPr>
          <w:rFonts w:hint="eastAsia"/>
          <w:lang w:eastAsia="zh-CN"/>
        </w:rPr>
        <w:t>在许多个案中</w:t>
      </w:r>
      <w:r w:rsidR="00345C39">
        <w:rPr>
          <w:lang w:eastAsia="zh-CN"/>
        </w:rPr>
        <w:t>大多数问题</w:t>
      </w:r>
      <w:r w:rsidR="00345C39">
        <w:rPr>
          <w:rFonts w:hint="eastAsia"/>
          <w:lang w:eastAsia="zh-CN"/>
        </w:rPr>
        <w:t>并</w:t>
      </w:r>
      <w:r>
        <w:rPr>
          <w:lang w:eastAsia="zh-CN"/>
        </w:rPr>
        <w:t>没有回答</w:t>
      </w:r>
      <w:r w:rsidR="00345C39">
        <w:rPr>
          <w:rFonts w:hint="eastAsia"/>
          <w:lang w:eastAsia="zh-CN"/>
        </w:rPr>
        <w:t>的记录</w:t>
      </w:r>
      <w:r>
        <w:rPr>
          <w:lang w:eastAsia="zh-CN"/>
        </w:rPr>
        <w:t>。此外</w:t>
      </w:r>
      <w:r>
        <w:rPr>
          <w:lang w:eastAsia="zh-CN"/>
        </w:rPr>
        <w:t>UBS</w:t>
      </w:r>
      <w:r>
        <w:rPr>
          <w:lang w:eastAsia="zh-CN"/>
        </w:rPr>
        <w:t>也没有对客戶就未有回答的问題作出跟进。</w:t>
      </w:r>
    </w:p>
    <w:p w:rsidR="00BD704A" w:rsidRDefault="00FB68B5">
      <w:pPr>
        <w:pStyle w:val="FirstParagraph"/>
        <w:rPr>
          <w:lang w:eastAsia="zh-CN"/>
        </w:rPr>
      </w:pPr>
      <w:r>
        <w:rPr>
          <w:lang w:eastAsia="zh-CN"/>
        </w:rPr>
        <w:t>证监会认为，</w:t>
      </w:r>
      <w:r>
        <w:rPr>
          <w:lang w:eastAsia="zh-CN"/>
        </w:rPr>
        <w:t>UBS</w:t>
      </w:r>
      <w:r>
        <w:rPr>
          <w:lang w:eastAsia="zh-CN"/>
        </w:rPr>
        <w:t>不能向其证明有对客户提供的信息与中国金属提供的信息及客户自己的公司资料进行核实及</w:t>
      </w:r>
      <w:r>
        <w:rPr>
          <w:lang w:eastAsia="zh-CN"/>
        </w:rPr>
        <w:t>/</w:t>
      </w:r>
      <w:r>
        <w:rPr>
          <w:lang w:eastAsia="zh-CN"/>
        </w:rPr>
        <w:t>或比对。</w:t>
      </w:r>
    </w:p>
    <w:p w:rsidR="00BD704A" w:rsidRDefault="00FB68B5">
      <w:pPr>
        <w:pStyle w:val="Heading2"/>
        <w:rPr>
          <w:lang w:eastAsia="zh-CN"/>
        </w:rPr>
      </w:pPr>
      <w:bookmarkStart w:id="7" w:name="总结"/>
      <w:r>
        <w:rPr>
          <w:lang w:eastAsia="zh-CN"/>
        </w:rPr>
        <w:t>总结</w:t>
      </w:r>
      <w:bookmarkEnd w:id="7"/>
    </w:p>
    <w:p w:rsidR="00BD704A" w:rsidRDefault="00FB68B5">
      <w:pPr>
        <w:pStyle w:val="FirstParagraph"/>
        <w:rPr>
          <w:lang w:eastAsia="zh-CN"/>
        </w:rPr>
      </w:pPr>
      <w:r>
        <w:rPr>
          <w:lang w:eastAsia="zh-CN"/>
        </w:rPr>
        <w:t>综上所述，证监会认为：</w:t>
      </w:r>
      <w:r>
        <w:rPr>
          <w:lang w:eastAsia="zh-CN"/>
        </w:rPr>
        <w:t>UBS</w:t>
      </w:r>
      <w:r>
        <w:rPr>
          <w:lang w:eastAsia="zh-CN"/>
        </w:rPr>
        <w:t>和招商证券都没有进行充足合理的尽职审查，因而违反了相关监管要求。</w:t>
      </w:r>
    </w:p>
    <w:p w:rsidR="00BD704A" w:rsidRDefault="00FB68B5">
      <w:pPr>
        <w:pStyle w:val="BodyText"/>
        <w:rPr>
          <w:lang w:eastAsia="zh-CN"/>
        </w:rPr>
      </w:pPr>
      <w:r>
        <w:rPr>
          <w:lang w:eastAsia="zh-CN"/>
        </w:rPr>
        <w:t>证监会在决定对招商证券的处罰时，已将招商证券如下缺失纳入考虑：</w:t>
      </w:r>
    </w:p>
    <w:p w:rsidR="00BD704A" w:rsidRDefault="00FB68B5">
      <w:pPr>
        <w:pStyle w:val="Compact"/>
        <w:numPr>
          <w:ilvl w:val="0"/>
          <w:numId w:val="7"/>
        </w:numPr>
        <w:rPr>
          <w:lang w:eastAsia="zh-CN"/>
        </w:rPr>
      </w:pPr>
      <w:r>
        <w:rPr>
          <w:lang w:eastAsia="zh-CN"/>
        </w:rPr>
        <w:t>招商证券没有履行其重要职能，即抱着提问求证心态进行批判性评估，并特別留意一些与中国金属及其联席保荐人提供的信息可靠性受到质疑的预警迹象；</w:t>
      </w:r>
    </w:p>
    <w:p w:rsidR="00BD704A" w:rsidRDefault="00345C39">
      <w:pPr>
        <w:pStyle w:val="Compact"/>
        <w:numPr>
          <w:ilvl w:val="0"/>
          <w:numId w:val="7"/>
        </w:numPr>
        <w:rPr>
          <w:lang w:eastAsia="zh-CN"/>
        </w:rPr>
      </w:pPr>
      <w:r>
        <w:rPr>
          <w:lang w:eastAsia="zh-CN"/>
        </w:rPr>
        <w:t>招商证券</w:t>
      </w:r>
      <w:r w:rsidR="00FB68B5">
        <w:rPr>
          <w:lang w:eastAsia="zh-CN"/>
        </w:rPr>
        <w:t>没有履行如下独立责任：进行适当尽职审查及</w:t>
      </w:r>
      <w:r w:rsidR="00FB68B5">
        <w:rPr>
          <w:lang w:eastAsia="zh-CN"/>
        </w:rPr>
        <w:t>/</w:t>
      </w:r>
      <w:r w:rsidR="00FB68B5">
        <w:rPr>
          <w:lang w:eastAsia="zh-CN"/>
        </w:rPr>
        <w:t>或批判性地审阅中国金属及其联席保荐人提供的存在矛盾或令信息本身的可靠性受到质疑的文件及资料。</w:t>
      </w:r>
    </w:p>
    <w:p w:rsidR="00BD704A" w:rsidRDefault="00FB68B5">
      <w:pPr>
        <w:pStyle w:val="FirstParagraph"/>
        <w:rPr>
          <w:lang w:eastAsia="zh-CN"/>
        </w:rPr>
      </w:pPr>
      <w:r>
        <w:rPr>
          <w:lang w:eastAsia="zh-CN"/>
        </w:rPr>
        <w:t>证监会也考虑到：招商证券表现合作，接受证监会的纪律行动及监管关注事项，也同意委托独立的检讨机构，以檢讨與其进行保荐人业务有关的政策、程序和常规。</w:t>
      </w:r>
    </w:p>
    <w:p w:rsidR="00BD704A" w:rsidRDefault="00345C39">
      <w:r>
        <w:pict>
          <v:rect id="_x0000_i1025" style="width:0;height:1.5pt" o:hralign="center" o:hrstd="t" o:hr="t"/>
        </w:pict>
      </w:r>
    </w:p>
    <w:p w:rsidR="00BD704A" w:rsidRDefault="00345C39">
      <w:pPr>
        <w:pStyle w:val="FirstParagraph"/>
      </w:pPr>
      <w:hyperlink w:anchor="_ftnref1">
        <w:r w:rsidR="00FB68B5">
          <w:t>[1]</w:t>
        </w:r>
      </w:hyperlink>
      <w:r w:rsidR="00FB68B5">
        <w:t xml:space="preserve"> https://www.charltonslaw.com/sfc-imposes-record-fines-for-sponsor-failures/</w:t>
      </w:r>
    </w:p>
    <w:p w:rsidR="00BD704A" w:rsidRDefault="00345C39">
      <w:pPr>
        <w:pStyle w:val="BodyText"/>
      </w:pPr>
      <w:hyperlink w:anchor="_ftnref2">
        <w:r w:rsidR="00FB68B5">
          <w:t>[2]</w:t>
        </w:r>
      </w:hyperlink>
      <w:r w:rsidR="00D63207">
        <w:t xml:space="preserve"> </w:t>
      </w:r>
      <w:r w:rsidR="00FB68B5">
        <w:t>https://sc.sfc.hk/gb/www.sfc.hk/edistributionWeb/gateway/TC/news-and-announcements/news/doc?refNo=19PR44</w:t>
      </w:r>
    </w:p>
    <w:p w:rsidR="00345C39" w:rsidRDefault="00345C39">
      <w:pPr>
        <w:pStyle w:val="BodyText"/>
      </w:pPr>
      <w:hyperlink w:anchor="_ftnref3">
        <w:r w:rsidR="00FB68B5">
          <w:t>[3]</w:t>
        </w:r>
      </w:hyperlink>
      <w:r w:rsidR="00D63207">
        <w:t xml:space="preserve"> </w:t>
      </w:r>
      <w:r w:rsidRPr="00345C39">
        <w:t>https://sc.sfc.hk/gb/www.sfc.hk/edistributionWeb/gateway/TC/news-and-announcements/news/openAppendix?refNo=19PR44&amp;appendix</w:t>
      </w:r>
      <w:r w:rsidR="00FB68B5">
        <w:t>=0</w:t>
      </w:r>
    </w:p>
    <w:p w:rsidR="00BD704A" w:rsidRDefault="00345C39">
      <w:pPr>
        <w:pStyle w:val="BodyText"/>
        <w:rPr>
          <w:lang w:eastAsia="zh-CN"/>
        </w:rPr>
      </w:pPr>
      <w:hyperlink w:anchor="_ftnref4">
        <w:r w:rsidR="00FB68B5">
          <w:rPr>
            <w:lang w:eastAsia="zh-CN"/>
          </w:rPr>
          <w:t>[4]</w:t>
        </w:r>
      </w:hyperlink>
      <w:r w:rsidR="00FB68B5">
        <w:rPr>
          <w:lang w:eastAsia="zh-CN"/>
        </w:rPr>
        <w:t xml:space="preserve"> </w:t>
      </w:r>
      <w:r w:rsidR="00FB68B5">
        <w:rPr>
          <w:lang w:eastAsia="zh-CN"/>
        </w:rPr>
        <w:t>《香港上市规则》第</w:t>
      </w:r>
      <w:r w:rsidR="00FB68B5">
        <w:rPr>
          <w:lang w:eastAsia="zh-CN"/>
        </w:rPr>
        <w:t>21</w:t>
      </w:r>
      <w:r w:rsidR="00FB68B5">
        <w:rPr>
          <w:lang w:eastAsia="zh-CN"/>
        </w:rPr>
        <w:t>项应用指引第</w:t>
      </w:r>
      <w:r w:rsidR="00FB68B5">
        <w:rPr>
          <w:lang w:eastAsia="zh-CN"/>
        </w:rPr>
        <w:t>13b</w:t>
      </w:r>
      <w:r w:rsidR="00FB68B5">
        <w:rPr>
          <w:lang w:eastAsia="zh-CN"/>
        </w:rPr>
        <w:t>段</w:t>
      </w:r>
    </w:p>
    <w:bookmarkStart w:id="8" w:name="OLE_LINK1"/>
    <w:bookmarkStart w:id="9" w:name="OLE_LINK2"/>
    <w:p w:rsidR="00345C39" w:rsidRDefault="00345C39">
      <w:pPr>
        <w:pStyle w:val="BodyText"/>
      </w:pPr>
      <w:r>
        <w:fldChar w:fldCharType="begin"/>
      </w:r>
      <w:r>
        <w:instrText xml:space="preserve"> HYPERLINK \l "_ftnref5" \h </w:instrText>
      </w:r>
      <w:r>
        <w:fldChar w:fldCharType="separate"/>
      </w:r>
      <w:r w:rsidR="00FB68B5">
        <w:t>[5]</w:t>
      </w:r>
      <w:r>
        <w:fldChar w:fldCharType="end"/>
      </w:r>
      <w:r w:rsidR="00D63207">
        <w:t xml:space="preserve"> </w:t>
      </w:r>
      <w:bookmarkEnd w:id="8"/>
      <w:bookmarkEnd w:id="9"/>
      <w:r w:rsidRPr="00345C39">
        <w:t>https://sc.sfc.hk/gb/www.sfc.hk/edistributionWeb/gateway/TC/consultation/openConclusionAppendix?refNo=12CP1&amp;appendix=0</w:t>
      </w:r>
    </w:p>
    <w:p w:rsidR="00345C39" w:rsidRDefault="00345C39">
      <w:pPr>
        <w:pStyle w:val="BodyText"/>
        <w:rPr>
          <w:lang w:eastAsia="zh-CN"/>
        </w:rPr>
      </w:pPr>
      <w:hyperlink w:anchor="_ftnref5">
        <w:r>
          <w:rPr>
            <w:lang w:eastAsia="zh-CN"/>
          </w:rPr>
          <w:t>[</w:t>
        </w:r>
        <w:r>
          <w:rPr>
            <w:lang w:eastAsia="zh-CN"/>
          </w:rPr>
          <w:t>6</w:t>
        </w:r>
        <w:r>
          <w:rPr>
            <w:lang w:eastAsia="zh-CN"/>
          </w:rPr>
          <w:t>]</w:t>
        </w:r>
      </w:hyperlink>
      <w:r>
        <w:rPr>
          <w:lang w:eastAsia="zh-CN"/>
        </w:rPr>
        <w:t xml:space="preserve"> </w:t>
      </w:r>
      <w:r>
        <w:rPr>
          <w:lang w:eastAsia="zh-CN"/>
        </w:rPr>
        <w:t>证监会</w:t>
      </w:r>
      <w:r>
        <w:rPr>
          <w:lang w:eastAsia="zh-CN"/>
        </w:rPr>
        <w:t>2012</w:t>
      </w:r>
      <w:r>
        <w:rPr>
          <w:lang w:eastAsia="zh-CN"/>
        </w:rPr>
        <w:t>年</w:t>
      </w:r>
      <w:r>
        <w:rPr>
          <w:lang w:eastAsia="zh-CN"/>
        </w:rPr>
        <w:t>12</w:t>
      </w:r>
      <w:r>
        <w:rPr>
          <w:lang w:eastAsia="zh-CN"/>
        </w:rPr>
        <w:t>月</w:t>
      </w:r>
      <w:r>
        <w:rPr>
          <w:lang w:eastAsia="zh-CN"/>
        </w:rPr>
        <w:t>12</w:t>
      </w:r>
      <w:r>
        <w:rPr>
          <w:lang w:eastAsia="zh-CN"/>
        </w:rPr>
        <w:t>日《有关监管保荐人的咨询文件的咨询总结》第</w:t>
      </w:r>
      <w:r>
        <w:rPr>
          <w:lang w:eastAsia="zh-CN"/>
        </w:rPr>
        <w:t>45</w:t>
      </w:r>
      <w:r>
        <w:rPr>
          <w:rFonts w:ascii="SimSun" w:hAnsi="SimSun" w:cs="SimSun" w:hint="eastAsia"/>
          <w:lang w:eastAsia="zh-CN"/>
        </w:rPr>
        <w:t>段</w:t>
      </w:r>
    </w:p>
    <w:p w:rsidR="00BD704A" w:rsidRDefault="00FB68B5">
      <w:pPr>
        <w:pStyle w:val="DisclaimerBold"/>
        <w:rPr>
          <w:lang w:eastAsia="zh-CN"/>
        </w:rPr>
      </w:pPr>
      <w:r>
        <w:rPr>
          <w:lang w:eastAsia="zh-CN"/>
        </w:rPr>
        <w:t>此法讯仅为提供相关资料信息之用，其内容并</w:t>
      </w:r>
    </w:p>
    <w:p w:rsidR="00BD704A" w:rsidRDefault="00FB68B5">
      <w:pPr>
        <w:pStyle w:val="Disclaimer"/>
        <w:rPr>
          <w:lang w:eastAsia="zh-CN"/>
        </w:rPr>
      </w:pPr>
      <w:r>
        <w:rPr>
          <w:lang w:eastAsia="zh-CN"/>
        </w:rPr>
        <w:t>不构成法律建议及个案的法律分析。</w:t>
      </w:r>
    </w:p>
    <w:p w:rsidR="00BD704A" w:rsidRDefault="00FB68B5">
      <w:pPr>
        <w:pStyle w:val="Disclaimer"/>
        <w:rPr>
          <w:lang w:eastAsia="zh-CN"/>
        </w:rPr>
      </w:pPr>
      <w:r>
        <w:rPr>
          <w:lang w:eastAsia="zh-CN"/>
        </w:rPr>
        <w:t>此法讯的发送并不是为了在易周律师行与用户或浏览者之间建立一种律师与客户之关系。</w:t>
      </w:r>
    </w:p>
    <w:p w:rsidR="00BD704A" w:rsidRDefault="00FB68B5">
      <w:pPr>
        <w:pStyle w:val="Disclaimer"/>
        <w:rPr>
          <w:lang w:eastAsia="zh-CN"/>
        </w:rPr>
      </w:pPr>
      <w:r>
        <w:rPr>
          <w:lang w:eastAsia="zh-CN"/>
        </w:rPr>
        <w:t>易周律师行并不对可从互联网获得的任何第三方内容负责。</w:t>
      </w:r>
    </w:p>
    <w:p w:rsidR="00BD704A" w:rsidRDefault="00FB68B5">
      <w:pPr>
        <w:pStyle w:val="Disclaimer"/>
        <w:rPr>
          <w:lang w:eastAsia="zh-CN"/>
        </w:rPr>
      </w:pPr>
      <w:r>
        <w:rPr>
          <w:lang w:eastAsia="zh-CN"/>
        </w:rPr>
        <w:t>如你不希望再收到易周法讯，请发送电邮至</w:t>
      </w:r>
      <w:r>
        <w:rPr>
          <w:lang w:eastAsia="zh-CN"/>
        </w:rPr>
        <w:t xml:space="preserve">  </w:t>
      </w:r>
      <w:hyperlink r:id="rId8">
        <w:r>
          <w:rPr>
            <w:lang w:eastAsia="zh-CN"/>
          </w:rPr>
          <w:t>unsubscribe@charltonslaw.com</w:t>
        </w:r>
      </w:hyperlink>
    </w:p>
    <w:p w:rsidR="00BD704A" w:rsidRDefault="00FB68B5">
      <w:pPr>
        <w:pStyle w:val="BlackStrips"/>
      </w:pPr>
      <w:r>
        <w:t xml:space="preserve">Charltons - </w:t>
      </w:r>
      <w:r>
        <w:t>香港法律</w:t>
      </w:r>
      <w:r>
        <w:t xml:space="preserve"> - 2019</w:t>
      </w:r>
      <w:r>
        <w:t>年</w:t>
      </w:r>
      <w:r>
        <w:t>7</w:t>
      </w:r>
      <w:r>
        <w:t>月</w:t>
      </w:r>
      <w:r>
        <w:t>17</w:t>
      </w:r>
      <w:r>
        <w:t>日</w:t>
      </w:r>
    </w:p>
    <w:sectPr w:rsidR="00BD704A">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8B5" w:rsidRDefault="00FB68B5">
      <w:pPr>
        <w:spacing w:after="0"/>
      </w:pPr>
      <w:r>
        <w:separator/>
      </w:r>
    </w:p>
  </w:endnote>
  <w:endnote w:type="continuationSeparator" w:id="0">
    <w:p w:rsidR="00FB68B5" w:rsidRDefault="00FB68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8B5" w:rsidRDefault="00FB68B5">
      <w:r>
        <w:separator/>
      </w:r>
    </w:p>
  </w:footnote>
  <w:footnote w:type="continuationSeparator" w:id="0">
    <w:p w:rsidR="00FB68B5" w:rsidRDefault="00FB6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8922A2"/>
    <w:multiLevelType w:val="multilevel"/>
    <w:tmpl w:val="A8E02862"/>
    <w:lvl w:ilvl="0">
      <w:start w:val="1"/>
      <w:numFmt w:val="lowerRoman"/>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1" w15:restartNumberingAfterBreak="0">
    <w:nsid w:val="C12B4773"/>
    <w:multiLevelType w:val="multilevel"/>
    <w:tmpl w:val="171022D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11C8B"/>
    <w:rsid w:val="00345C39"/>
    <w:rsid w:val="003A2611"/>
    <w:rsid w:val="004E29B3"/>
    <w:rsid w:val="00590D07"/>
    <w:rsid w:val="00784D58"/>
    <w:rsid w:val="008D6863"/>
    <w:rsid w:val="00B86B75"/>
    <w:rsid w:val="00BC48D5"/>
    <w:rsid w:val="00BD704A"/>
    <w:rsid w:val="00C36279"/>
    <w:rsid w:val="00D63207"/>
    <w:rsid w:val="00E315A3"/>
    <w:rsid w:val="00FB68B5"/>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36C3536"/>
  <w15:docId w15:val="{1BB3C227-2B8B-49C9-9207-FBBA48B27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Hyperlink">
    <w:name w:val="Hyperlink"/>
    <w:basedOn w:val="DefaultParagraphFont"/>
    <w:rsid w:val="00345C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subscribe@charltonslaw.com?subject=unsubscribe%20-Hong%20Kong%20Law-" TargetMode="External"/><Relationship Id="rId3" Type="http://schemas.openxmlformats.org/officeDocument/2006/relationships/settings" Target="settings.xml"/><Relationship Id="rId7" Type="http://schemas.openxmlformats.org/officeDocument/2006/relationships/hyperlink" Target="http://www.charltonslaw.com.cn/zhao-shang-zheng-quan-xiang-gang-you-xian-gong-si-yin-bao-jian-ren-jin-zhi-shen-cha-que-shi-bei-zheng-jian-hui-fa-kuan-2700-wan-gang-yu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895</Words>
  <Characters>5106</Characters>
  <Application>Microsoft Office Word</Application>
  <DocSecurity>0</DocSecurity>
  <Lines>42</Lines>
  <Paragraphs>11</Paragraphs>
  <ScaleCrop>false</ScaleCrop>
  <Company>Charltons</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5</cp:revision>
  <dcterms:created xsi:type="dcterms:W3CDTF">2019-07-17T07:04:00Z</dcterms:created>
  <dcterms:modified xsi:type="dcterms:W3CDTF">2019-07-17T11:29:00Z</dcterms:modified>
</cp:coreProperties>
</file>