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0D" w:rsidRDefault="00BC4397">
      <w:pPr>
        <w:pStyle w:val="BlackStrips"/>
      </w:pPr>
      <w:r>
        <w:t xml:space="preserve">Charltons - </w:t>
      </w:r>
      <w:r>
        <w:t>香港法律</w:t>
      </w:r>
      <w:r>
        <w:t xml:space="preserve"> - 2020</w:t>
      </w:r>
      <w:r>
        <w:t>年</w:t>
      </w:r>
      <w:r>
        <w:t>4</w:t>
      </w:r>
      <w:r>
        <w:t>月</w:t>
      </w:r>
      <w:r>
        <w:t>23</w:t>
      </w:r>
      <w:r>
        <w:t>日</w:t>
      </w:r>
    </w:p>
    <w:p w:rsidR="002B4C0D" w:rsidRDefault="00BC4397">
      <w:pPr>
        <w:pStyle w:val="ReadOnline"/>
        <w:rPr>
          <w:lang w:eastAsia="zh-CN"/>
        </w:rPr>
      </w:pPr>
      <w:hyperlink r:id="rId7">
        <w:r>
          <w:rPr>
            <w:lang w:eastAsia="zh-CN"/>
          </w:rPr>
          <w:t>online version</w:t>
        </w:r>
      </w:hyperlink>
    </w:p>
    <w:p w:rsidR="002B4C0D" w:rsidRDefault="00BC4397">
      <w:pPr>
        <w:pStyle w:val="Title"/>
        <w:rPr>
          <w:lang w:eastAsia="zh-CN"/>
        </w:rPr>
      </w:pPr>
      <w:r>
        <w:rPr>
          <w:lang w:eastAsia="zh-CN"/>
        </w:rPr>
        <w:t>证监会在交易所买</w:t>
      </w:r>
      <w:r>
        <w:rPr>
          <w:lang w:eastAsia="zh-CN"/>
        </w:rPr>
        <w:t>卖基金庄家因</w:t>
      </w:r>
      <w:r>
        <w:rPr>
          <w:lang w:eastAsia="zh-CN"/>
        </w:rPr>
        <w:t>2019</w:t>
      </w:r>
      <w:r>
        <w:rPr>
          <w:lang w:eastAsia="zh-CN"/>
        </w:rPr>
        <w:t>冠状病毒（新冠病毒）大流行暂停业务后致交易所买卖基金经理及庄家的指引信</w:t>
      </w:r>
    </w:p>
    <w:p w:rsidR="002B4C0D" w:rsidRDefault="00BC4397">
      <w:pPr>
        <w:pStyle w:val="FirstParagraph"/>
        <w:rPr>
          <w:lang w:eastAsia="zh-CN"/>
        </w:rPr>
      </w:pPr>
      <w:r>
        <w:rPr>
          <w:lang w:eastAsia="zh-CN"/>
        </w:rPr>
        <w:t>2020</w:t>
      </w:r>
      <w:r>
        <w:rPr>
          <w:lang w:eastAsia="zh-CN"/>
        </w:rPr>
        <w:t>年</w:t>
      </w:r>
      <w:r>
        <w:rPr>
          <w:lang w:eastAsia="zh-CN"/>
        </w:rPr>
        <w:t>4</w:t>
      </w:r>
      <w:r>
        <w:rPr>
          <w:lang w:eastAsia="zh-CN"/>
        </w:rPr>
        <w:t>月</w:t>
      </w:r>
      <w:r>
        <w:rPr>
          <w:lang w:eastAsia="zh-CN"/>
        </w:rPr>
        <w:t>17</w:t>
      </w:r>
      <w:r>
        <w:rPr>
          <w:lang w:eastAsia="zh-CN"/>
        </w:rPr>
        <w:t>日，证券及期货事务监察委员会（</w:t>
      </w:r>
      <w:r>
        <w:rPr>
          <w:b/>
          <w:lang w:eastAsia="zh-CN"/>
        </w:rPr>
        <w:t>证监会</w:t>
      </w:r>
      <w:r>
        <w:rPr>
          <w:lang w:eastAsia="zh-CN"/>
        </w:rPr>
        <w:t>）发布了《致证监会认可交易所买卖基金的管理公司及庄家的通函》</w:t>
      </w:r>
      <w:hyperlink w:anchor="_ftn1">
        <w:r>
          <w:rPr>
            <w:lang w:eastAsia="zh-CN"/>
          </w:rPr>
          <w:t>[1]</w:t>
        </w:r>
      </w:hyperlink>
      <w:r>
        <w:rPr>
          <w:lang w:eastAsia="zh-CN"/>
        </w:rPr>
        <w:t>（</w:t>
      </w:r>
      <w:r>
        <w:rPr>
          <w:b/>
          <w:lang w:eastAsia="zh-CN"/>
        </w:rPr>
        <w:t>证监会交易所买卖基金通函</w:t>
      </w:r>
      <w:r>
        <w:rPr>
          <w:lang w:eastAsia="zh-CN"/>
        </w:rPr>
        <w:t>），提醒证监会认可交易所买卖基金（</w:t>
      </w:r>
      <w:r>
        <w:rPr>
          <w:b/>
          <w:lang w:eastAsia="zh-CN"/>
        </w:rPr>
        <w:t>交易所买卖基金</w:t>
      </w:r>
      <w:r>
        <w:rPr>
          <w:lang w:eastAsia="zh-CN"/>
        </w:rPr>
        <w:t>）的管理公司及庄家</w:t>
      </w:r>
      <w:hyperlink w:anchor="_ftn2">
        <w:r>
          <w:rPr>
            <w:lang w:eastAsia="zh-CN"/>
          </w:rPr>
          <w:t>[2]</w:t>
        </w:r>
      </w:hyperlink>
      <w:r>
        <w:rPr>
          <w:lang w:eastAsia="zh-CN"/>
        </w:rPr>
        <w:t>在新冠病毒爆发期间注意执行其风险管理职能。该通函发布的背景是一支交易所买卖基金的一些交易员</w:t>
      </w:r>
      <w:r>
        <w:rPr>
          <w:lang w:eastAsia="zh-CN"/>
        </w:rPr>
        <w:t>处于新冠病毒强制隔离致使该交易所买卖基金唯一庄家的庄家活动暂停，由此引起了对交易所买卖基金管理公司及庄家管理风险能力的关注。</w:t>
      </w:r>
    </w:p>
    <w:p w:rsidR="002B4C0D" w:rsidRDefault="00BC4397">
      <w:pPr>
        <w:pStyle w:val="BodyText"/>
        <w:rPr>
          <w:lang w:eastAsia="zh-CN"/>
        </w:rPr>
      </w:pPr>
      <w:r>
        <w:rPr>
          <w:lang w:eastAsia="zh-CN"/>
        </w:rPr>
        <w:t>证监会在</w:t>
      </w:r>
      <w:r>
        <w:rPr>
          <w:lang w:eastAsia="zh-CN"/>
        </w:rPr>
        <w:t>2020</w:t>
      </w:r>
      <w:r>
        <w:rPr>
          <w:lang w:eastAsia="zh-CN"/>
        </w:rPr>
        <w:t>年</w:t>
      </w:r>
      <w:r>
        <w:rPr>
          <w:lang w:eastAsia="zh-CN"/>
        </w:rPr>
        <w:t>3</w:t>
      </w:r>
      <w:r>
        <w:rPr>
          <w:lang w:eastAsia="zh-CN"/>
        </w:rPr>
        <w:t>月份</w:t>
      </w:r>
      <w:hyperlink w:anchor="_ftn3">
        <w:r>
          <w:rPr>
            <w:lang w:eastAsia="zh-CN"/>
          </w:rPr>
          <w:t>[3]</w:t>
        </w:r>
      </w:hyperlink>
      <w:r>
        <w:rPr>
          <w:lang w:eastAsia="zh-CN"/>
        </w:rPr>
        <w:t>已发出过指引提醒证监会认可基金的管理公司，受托人及保管人注意在新冠病毒爆发期间履行其保护客户利益的责任。最近发布的通函是针对交易所买卖基金（包括证监会认可的被动型及主动型交易所买卖基金、上市单位以及非上市证监会认可基金的股份类别）的一项额外指引。</w:t>
      </w:r>
    </w:p>
    <w:p w:rsidR="002B4C0D" w:rsidRDefault="00BC4397" w:rsidP="00594643">
      <w:pPr>
        <w:pStyle w:val="BodyText"/>
        <w:jc w:val="left"/>
        <w:rPr>
          <w:lang w:eastAsia="zh-CN"/>
        </w:rPr>
      </w:pPr>
      <w:r>
        <w:rPr>
          <w:lang w:eastAsia="zh-CN"/>
        </w:rPr>
        <w:t>点击</w:t>
      </w:r>
      <w:hyperlink r:id="rId8">
        <w:r>
          <w:rPr>
            <w:lang w:eastAsia="zh-CN"/>
          </w:rPr>
          <w:t>这里</w:t>
        </w:r>
      </w:hyperlink>
      <w:r>
        <w:rPr>
          <w:lang w:eastAsia="zh-CN"/>
        </w:rPr>
        <w:t>，参阅本行法讯</w:t>
      </w:r>
      <w:r w:rsidR="00594643">
        <w:rPr>
          <w:rFonts w:asciiTheme="minorEastAsia" w:eastAsiaTheme="minorEastAsia" w:hAnsiTheme="minorEastAsia" w:hint="eastAsia"/>
          <w:lang w:eastAsia="zh-CN"/>
        </w:rPr>
        <w:t>-</w:t>
      </w:r>
      <w:bookmarkStart w:id="0" w:name="_GoBack"/>
      <w:bookmarkEnd w:id="0"/>
      <w:r>
        <w:rPr>
          <w:lang w:eastAsia="zh-CN"/>
        </w:rPr>
        <w:t>证监会</w:t>
      </w:r>
      <w:r>
        <w:rPr>
          <w:lang w:eastAsia="zh-CN"/>
        </w:rPr>
        <w:t>2020</w:t>
      </w:r>
      <w:r>
        <w:rPr>
          <w:lang w:eastAsia="zh-CN"/>
        </w:rPr>
        <w:t>年</w:t>
      </w:r>
      <w:r>
        <w:rPr>
          <w:lang w:eastAsia="zh-CN"/>
        </w:rPr>
        <w:t>3</w:t>
      </w:r>
      <w:r>
        <w:rPr>
          <w:lang w:eastAsia="zh-CN"/>
        </w:rPr>
        <w:t>月份发布的鉴于新冠病毒致证监会认可基金的管理公司，受托人及保管人的指引。</w:t>
      </w:r>
    </w:p>
    <w:p w:rsidR="002B4C0D" w:rsidRDefault="00BC4397">
      <w:pPr>
        <w:pStyle w:val="BodyText"/>
        <w:rPr>
          <w:lang w:eastAsia="zh-CN"/>
        </w:rPr>
      </w:pPr>
      <w:r>
        <w:rPr>
          <w:lang w:eastAsia="zh-CN"/>
        </w:rPr>
        <w:t>交易所买卖基金经理的风险管理责任</w:t>
      </w:r>
    </w:p>
    <w:p w:rsidR="002B4C0D" w:rsidRDefault="00BC4397">
      <w:pPr>
        <w:pStyle w:val="BodyText"/>
        <w:rPr>
          <w:lang w:eastAsia="zh-CN"/>
        </w:rPr>
      </w:pPr>
      <w:r>
        <w:rPr>
          <w:lang w:eastAsia="zh-CN"/>
        </w:rPr>
        <w:t>证监会交易所买卖基金通函提醒交易所买卖基金经理注意履行其管理交易所买卖基金应符合投资者最佳利益的首要责任。该项责任的一部分是要密切监</w:t>
      </w:r>
      <w:r>
        <w:rPr>
          <w:lang w:eastAsia="zh-CN"/>
        </w:rPr>
        <w:t>督交易所买卖基金的运作及活动，包括二级市场买卖及交易所买卖基金流通性。</w:t>
      </w:r>
    </w:p>
    <w:p w:rsidR="002B4C0D" w:rsidRDefault="00BC4397">
      <w:pPr>
        <w:pStyle w:val="BodyText"/>
        <w:rPr>
          <w:lang w:eastAsia="zh-CN"/>
        </w:rPr>
      </w:pPr>
      <w:r>
        <w:rPr>
          <w:lang w:eastAsia="zh-CN"/>
        </w:rPr>
        <w:t>证监会提醒交易所买卖基金经理：如要确保证监会认可交易所买卖基金公平有序地交易，应做到如下几点：</w:t>
      </w:r>
    </w:p>
    <w:p w:rsidR="002B4C0D" w:rsidRDefault="00BC4397">
      <w:pPr>
        <w:pStyle w:val="Compact"/>
        <w:numPr>
          <w:ilvl w:val="0"/>
          <w:numId w:val="2"/>
        </w:numPr>
        <w:rPr>
          <w:lang w:eastAsia="zh-CN"/>
        </w:rPr>
      </w:pPr>
      <w:r>
        <w:rPr>
          <w:lang w:eastAsia="zh-CN"/>
        </w:rPr>
        <w:t>按照证监会《单位信托及互惠基金守则》</w:t>
      </w:r>
      <w:hyperlink w:anchor="_ftn4">
        <w:r>
          <w:rPr>
            <w:lang w:eastAsia="zh-CN"/>
          </w:rPr>
          <w:t>[4]</w:t>
        </w:r>
      </w:hyperlink>
      <w:r>
        <w:rPr>
          <w:lang w:eastAsia="zh-CN"/>
        </w:rPr>
        <w:t>的要求，对基金经理委聘的庄家进行尽职审查并定期监督。需要使基金经理信納该庄家能够妥善履行庄家活动职能并准备好合适的应急计划；</w:t>
      </w:r>
    </w:p>
    <w:p w:rsidR="002B4C0D" w:rsidRDefault="00BC4397">
      <w:pPr>
        <w:pStyle w:val="Compact"/>
        <w:numPr>
          <w:ilvl w:val="0"/>
          <w:numId w:val="2"/>
        </w:numPr>
        <w:rPr>
          <w:lang w:eastAsia="zh-CN"/>
        </w:rPr>
      </w:pPr>
      <w:r>
        <w:rPr>
          <w:lang w:eastAsia="zh-CN"/>
        </w:rPr>
        <w:t>密切监督其管理交易所买卖基金的流通性及在二级市场买卖情况，以及庄家的活动及表现；</w:t>
      </w:r>
    </w:p>
    <w:p w:rsidR="002B4C0D" w:rsidRDefault="00BC4397">
      <w:pPr>
        <w:pStyle w:val="Compact"/>
        <w:numPr>
          <w:ilvl w:val="0"/>
          <w:numId w:val="2"/>
        </w:numPr>
        <w:rPr>
          <w:lang w:eastAsia="zh-CN"/>
        </w:rPr>
      </w:pPr>
      <w:r>
        <w:rPr>
          <w:lang w:eastAsia="zh-CN"/>
        </w:rPr>
        <w:t>积极主动地与其管理的交易所买卖基金的各</w:t>
      </w:r>
      <w:r>
        <w:rPr>
          <w:lang w:eastAsia="zh-CN"/>
        </w:rPr>
        <w:t>庄家保持密切联络，并订立安排，以确保庄家在履行职能过程中预见到或遇到困难或中断时能够立即通知基金经理；</w:t>
      </w:r>
    </w:p>
    <w:p w:rsidR="002B4C0D" w:rsidRDefault="00BC4397">
      <w:pPr>
        <w:pStyle w:val="Compact"/>
        <w:numPr>
          <w:ilvl w:val="0"/>
          <w:numId w:val="2"/>
        </w:numPr>
        <w:rPr>
          <w:lang w:eastAsia="zh-CN"/>
        </w:rPr>
      </w:pPr>
      <w:r>
        <w:rPr>
          <w:lang w:eastAsia="zh-CN"/>
        </w:rPr>
        <w:t>对交易所买卖基金在二级市场流通性方面依赖单一庄家的风险进行有效管理。例如，就交易所买卖基金安排超过一名庄家，或者安排另一名庄家在现有庄家不能履行职能时立即介入；</w:t>
      </w:r>
    </w:p>
    <w:p w:rsidR="002B4C0D" w:rsidRDefault="00BC4397">
      <w:pPr>
        <w:pStyle w:val="Compact"/>
        <w:numPr>
          <w:ilvl w:val="0"/>
          <w:numId w:val="2"/>
        </w:numPr>
        <w:rPr>
          <w:lang w:eastAsia="zh-CN"/>
        </w:rPr>
      </w:pPr>
      <w:r>
        <w:rPr>
          <w:lang w:eastAsia="zh-CN"/>
        </w:rPr>
        <w:t>熟悉并遵守在香港联合交易所上市的交易所买卖基金相关的规定及行政安排，包括在香港联合交易所网站刊发公告及通知的程序及截止时间；</w:t>
      </w:r>
    </w:p>
    <w:p w:rsidR="002B4C0D" w:rsidRDefault="00BC4397">
      <w:pPr>
        <w:pStyle w:val="Compact"/>
        <w:numPr>
          <w:ilvl w:val="0"/>
          <w:numId w:val="2"/>
        </w:numPr>
        <w:rPr>
          <w:lang w:eastAsia="zh-CN"/>
        </w:rPr>
      </w:pPr>
      <w:r>
        <w:rPr>
          <w:lang w:eastAsia="zh-CN"/>
        </w:rPr>
        <w:t>倘若庄家活动</w:t>
      </w:r>
      <w:hyperlink w:anchor="_ftn5">
        <w:r>
          <w:rPr>
            <w:lang w:eastAsia="zh-CN"/>
          </w:rPr>
          <w:t>[5]</w:t>
        </w:r>
      </w:hyperlink>
      <w:r>
        <w:rPr>
          <w:lang w:eastAsia="zh-CN"/>
        </w:rPr>
        <w:t>出现暂停或者永久性停止，或者是基金经理收到发生</w:t>
      </w:r>
      <w:r>
        <w:rPr>
          <w:lang w:eastAsia="zh-CN"/>
        </w:rPr>
        <w:t>该情况的通知，则基金经理须：</w:t>
      </w:r>
    </w:p>
    <w:p w:rsidR="002B4C0D" w:rsidRDefault="00BC4397">
      <w:pPr>
        <w:pStyle w:val="Compact"/>
        <w:numPr>
          <w:ilvl w:val="1"/>
          <w:numId w:val="3"/>
        </w:numPr>
      </w:pPr>
      <w:r>
        <w:t>立即通知证监会；</w:t>
      </w:r>
    </w:p>
    <w:p w:rsidR="002B4C0D" w:rsidRDefault="00BC4397">
      <w:pPr>
        <w:pStyle w:val="Compact"/>
        <w:numPr>
          <w:ilvl w:val="1"/>
          <w:numId w:val="3"/>
        </w:numPr>
        <w:rPr>
          <w:lang w:eastAsia="zh-CN"/>
        </w:rPr>
      </w:pPr>
      <w:r>
        <w:rPr>
          <w:lang w:eastAsia="zh-CN"/>
        </w:rPr>
        <w:t>评估庄家活动停止对投资者利益的影响；</w:t>
      </w:r>
    </w:p>
    <w:p w:rsidR="002B4C0D" w:rsidRDefault="00BC4397">
      <w:pPr>
        <w:pStyle w:val="Compact"/>
        <w:numPr>
          <w:ilvl w:val="1"/>
          <w:numId w:val="3"/>
        </w:numPr>
        <w:rPr>
          <w:lang w:eastAsia="zh-CN"/>
        </w:rPr>
      </w:pPr>
      <w:r>
        <w:rPr>
          <w:lang w:eastAsia="zh-CN"/>
        </w:rPr>
        <w:t>透过公告及发布信息的方式告知投资者</w:t>
      </w:r>
      <w:hyperlink w:anchor="_ftn6">
        <w:r>
          <w:rPr>
            <w:lang w:eastAsia="zh-CN"/>
          </w:rPr>
          <w:t>[6]</w:t>
        </w:r>
      </w:hyperlink>
      <w:r>
        <w:rPr>
          <w:lang w:eastAsia="zh-CN"/>
        </w:rPr>
        <w:t>；及</w:t>
      </w:r>
    </w:p>
    <w:p w:rsidR="002B4C0D" w:rsidRDefault="00BC4397">
      <w:pPr>
        <w:pStyle w:val="Compact"/>
        <w:numPr>
          <w:ilvl w:val="0"/>
          <w:numId w:val="2"/>
        </w:numPr>
        <w:rPr>
          <w:lang w:eastAsia="zh-CN"/>
        </w:rPr>
      </w:pPr>
      <w:r>
        <w:rPr>
          <w:lang w:eastAsia="zh-CN"/>
        </w:rPr>
        <w:t>就其管理的交易所买卖基金有关的任何异常情况即时通知证监会，包括（但不限于）可能会对交易所买卖基金的运作，二级市场买卖及流通性产生不利影响的任何事项，例如收到单一庄家的辞职通知。</w:t>
      </w:r>
    </w:p>
    <w:p w:rsidR="002B4C0D" w:rsidRDefault="00BC4397">
      <w:pPr>
        <w:pStyle w:val="FirstParagraph"/>
        <w:rPr>
          <w:lang w:eastAsia="zh-CN"/>
        </w:rPr>
      </w:pPr>
      <w:r>
        <w:rPr>
          <w:lang w:eastAsia="zh-CN"/>
        </w:rPr>
        <w:t>交易所买卖基金庄家的风险管理责任</w:t>
      </w:r>
    </w:p>
    <w:p w:rsidR="002B4C0D" w:rsidRDefault="00BC4397">
      <w:pPr>
        <w:pStyle w:val="BodyText"/>
        <w:rPr>
          <w:lang w:eastAsia="zh-CN"/>
        </w:rPr>
      </w:pPr>
      <w:r>
        <w:rPr>
          <w:lang w:eastAsia="zh-CN"/>
        </w:rPr>
        <w:lastRenderedPageBreak/>
        <w:t>证监会交易所买卖基金通函提醒交易所买卖基金庄家应遵守适用的香港法律，证监会及香港联合交易所发出的规则及守则的要求</w:t>
      </w:r>
      <w:r>
        <w:rPr>
          <w:lang w:eastAsia="zh-CN"/>
        </w:rPr>
        <w:t>。</w:t>
      </w:r>
    </w:p>
    <w:p w:rsidR="002B4C0D" w:rsidRDefault="00BC4397">
      <w:pPr>
        <w:pStyle w:val="BodyText"/>
        <w:rPr>
          <w:lang w:eastAsia="zh-CN"/>
        </w:rPr>
      </w:pPr>
      <w:r>
        <w:rPr>
          <w:lang w:eastAsia="zh-CN"/>
        </w:rPr>
        <w:t>证监会特别提醒庄家应进行如下作为：</w:t>
      </w:r>
    </w:p>
    <w:p w:rsidR="002B4C0D" w:rsidRDefault="00BC4397">
      <w:pPr>
        <w:pStyle w:val="Compact"/>
        <w:numPr>
          <w:ilvl w:val="0"/>
          <w:numId w:val="4"/>
        </w:numPr>
        <w:rPr>
          <w:lang w:eastAsia="zh-CN"/>
        </w:rPr>
      </w:pPr>
      <w:r>
        <w:rPr>
          <w:lang w:eastAsia="zh-CN"/>
        </w:rPr>
        <w:t>准备好必要的内部监控及风险管理程序，确保能够履行庄家活动职能。庄家需要建立并维持与其公司规模相对应的应急业务计划</w:t>
      </w:r>
      <w:hyperlink w:anchor="_ftn7">
        <w:r>
          <w:rPr>
            <w:lang w:eastAsia="zh-CN"/>
          </w:rPr>
          <w:t>[7]</w:t>
        </w:r>
      </w:hyperlink>
      <w:r>
        <w:rPr>
          <w:lang w:eastAsia="zh-CN"/>
        </w:rPr>
        <w:t>，计划中应明确其可能会临时或者永久地被阻止履行庄家职责的情况，并详细说明后援安排及人员，以确保其庄家运作的持续性；</w:t>
      </w:r>
    </w:p>
    <w:p w:rsidR="002B4C0D" w:rsidRDefault="00BC4397">
      <w:pPr>
        <w:pStyle w:val="Compact"/>
        <w:numPr>
          <w:ilvl w:val="0"/>
          <w:numId w:val="4"/>
        </w:numPr>
        <w:rPr>
          <w:lang w:eastAsia="zh-CN"/>
        </w:rPr>
      </w:pPr>
      <w:r>
        <w:rPr>
          <w:lang w:eastAsia="zh-CN"/>
        </w:rPr>
        <w:t>若预期到会出现影响其运作的潜在事项，及时执行应急计划；及</w:t>
      </w:r>
    </w:p>
    <w:p w:rsidR="002B4C0D" w:rsidRDefault="00BC4397">
      <w:pPr>
        <w:pStyle w:val="Compact"/>
        <w:numPr>
          <w:ilvl w:val="0"/>
          <w:numId w:val="4"/>
        </w:numPr>
        <w:rPr>
          <w:lang w:eastAsia="zh-CN"/>
        </w:rPr>
      </w:pPr>
      <w:r>
        <w:rPr>
          <w:lang w:eastAsia="zh-CN"/>
        </w:rPr>
        <w:t>如在妥善履行庄家职能过程中碰到或者可能碰到困难，立即通知交易所买卖基金经理，证监会及香港联合交易所。</w:t>
      </w:r>
    </w:p>
    <w:p w:rsidR="002B4C0D" w:rsidRDefault="00BC4397">
      <w:pPr>
        <w:pStyle w:val="FirstParagraph"/>
        <w:rPr>
          <w:lang w:eastAsia="zh-CN"/>
        </w:rPr>
      </w:pPr>
      <w:r>
        <w:rPr>
          <w:lang w:eastAsia="zh-CN"/>
        </w:rPr>
        <w:t>证监会邀请证监会认可交</w:t>
      </w:r>
      <w:r>
        <w:rPr>
          <w:lang w:eastAsia="zh-CN"/>
        </w:rPr>
        <w:t>易所买卖基金的基金经理及庄家就有关该通函的任何疑问联系证监会。</w:t>
      </w:r>
    </w:p>
    <w:p w:rsidR="002B4C0D" w:rsidRDefault="00BC4397">
      <w:r>
        <w:pict>
          <v:rect id="_x0000_i1025" style="width:0;height:1.5pt" o:hralign="center" o:hrstd="t" o:hr="t"/>
        </w:pict>
      </w:r>
    </w:p>
    <w:p w:rsidR="002B4C0D" w:rsidRDefault="00BC4397">
      <w:pPr>
        <w:pStyle w:val="FirstParagraph"/>
        <w:rPr>
          <w:lang w:eastAsia="zh-CN"/>
        </w:rPr>
      </w:pPr>
      <w:hyperlink w:anchor="_ftnref1">
        <w:r>
          <w:rPr>
            <w:lang w:eastAsia="zh-CN"/>
          </w:rPr>
          <w:t>[1]</w:t>
        </w:r>
      </w:hyperlink>
      <w:r>
        <w:rPr>
          <w:lang w:eastAsia="zh-CN"/>
        </w:rPr>
        <w:t xml:space="preserve"> </w:t>
      </w:r>
      <w:r>
        <w:rPr>
          <w:lang w:eastAsia="zh-CN"/>
        </w:rPr>
        <w:t>证监会。</w:t>
      </w:r>
      <w:r>
        <w:rPr>
          <w:lang w:eastAsia="zh-CN"/>
        </w:rPr>
        <w:t>2020</w:t>
      </w:r>
      <w:r>
        <w:rPr>
          <w:lang w:eastAsia="zh-CN"/>
        </w:rPr>
        <w:t>年</w:t>
      </w:r>
      <w:r>
        <w:rPr>
          <w:lang w:eastAsia="zh-CN"/>
        </w:rPr>
        <w:t>4</w:t>
      </w:r>
      <w:r>
        <w:rPr>
          <w:lang w:eastAsia="zh-CN"/>
        </w:rPr>
        <w:t>月</w:t>
      </w:r>
      <w:r>
        <w:rPr>
          <w:lang w:eastAsia="zh-CN"/>
        </w:rPr>
        <w:t>17</w:t>
      </w:r>
      <w:r>
        <w:rPr>
          <w:lang w:eastAsia="zh-CN"/>
        </w:rPr>
        <w:t>日。《致证监会认可买卖基金的管理公司及庄家的通函</w:t>
      </w:r>
      <w:r>
        <w:rPr>
          <w:lang w:eastAsia="zh-CN"/>
        </w:rPr>
        <w:t>-</w:t>
      </w:r>
      <w:r>
        <w:rPr>
          <w:lang w:eastAsia="zh-CN"/>
        </w:rPr>
        <w:t>交易所买卖基金的庄家活动》。载列网页：</w:t>
      </w:r>
      <w:hyperlink r:id="rId9">
        <w:r>
          <w:rPr>
            <w:lang w:eastAsia="zh-CN"/>
          </w:rPr>
          <w:t>https://sc.sfc.hk/gb/www.sfc.hk/edistributionWeb/gateway/TC/circular/doc?refNo=20EC30</w:t>
        </w:r>
      </w:hyperlink>
      <w:r>
        <w:rPr>
          <w:lang w:eastAsia="zh-CN"/>
        </w:rPr>
        <w:t>。</w:t>
      </w:r>
    </w:p>
    <w:p w:rsidR="002B4C0D" w:rsidRDefault="00BC4397">
      <w:pPr>
        <w:pStyle w:val="BodyText"/>
        <w:rPr>
          <w:lang w:eastAsia="zh-CN"/>
        </w:rPr>
      </w:pPr>
      <w:hyperlink w:anchor="_ftnref2">
        <w:r>
          <w:rPr>
            <w:lang w:eastAsia="zh-CN"/>
          </w:rPr>
          <w:t>[2]</w:t>
        </w:r>
      </w:hyperlink>
      <w:r>
        <w:rPr>
          <w:lang w:eastAsia="zh-CN"/>
        </w:rPr>
        <w:t xml:space="preserve"> </w:t>
      </w:r>
      <w:r>
        <w:rPr>
          <w:lang w:eastAsia="zh-CN"/>
        </w:rPr>
        <w:t>庄家包括香港联合交易所《上市规则》中所界定的证券庄家及特许证券商。</w:t>
      </w:r>
    </w:p>
    <w:p w:rsidR="002B4C0D" w:rsidRDefault="00BC4397">
      <w:pPr>
        <w:pStyle w:val="BodyText"/>
        <w:rPr>
          <w:lang w:eastAsia="zh-CN"/>
        </w:rPr>
      </w:pPr>
      <w:hyperlink w:anchor="_ftnref3">
        <w:r>
          <w:rPr>
            <w:lang w:eastAsia="zh-CN"/>
          </w:rPr>
          <w:t>[3]</w:t>
        </w:r>
      </w:hyperlink>
      <w:r>
        <w:rPr>
          <w:lang w:eastAsia="zh-CN"/>
        </w:rPr>
        <w:t xml:space="preserve"> </w:t>
      </w:r>
      <w:r>
        <w:rPr>
          <w:lang w:eastAsia="zh-CN"/>
        </w:rPr>
        <w:t>证监会。《致证监会认可基金的管理公司、受托人及保管人的通函》。载列于网页：</w:t>
      </w:r>
      <w:hyperlink r:id="rId10">
        <w:r>
          <w:rPr>
            <w:lang w:eastAsia="zh-CN"/>
          </w:rPr>
          <w:t>https://sc.sfc.hk/gb/www.sfc.hk/edistributionWeb/gateway/TC/circular/doc?refNo=20EC22</w:t>
        </w:r>
      </w:hyperlink>
      <w:r>
        <w:rPr>
          <w:lang w:eastAsia="zh-CN"/>
        </w:rPr>
        <w:t>。</w:t>
      </w:r>
    </w:p>
    <w:p w:rsidR="002B4C0D" w:rsidRDefault="00BC4397">
      <w:pPr>
        <w:pStyle w:val="BodyText"/>
        <w:rPr>
          <w:lang w:eastAsia="zh-CN"/>
        </w:rPr>
      </w:pPr>
      <w:hyperlink w:anchor="_ftnref4">
        <w:r>
          <w:rPr>
            <w:lang w:eastAsia="zh-CN"/>
          </w:rPr>
          <w:t>[4]</w:t>
        </w:r>
      </w:hyperlink>
      <w:r>
        <w:rPr>
          <w:lang w:eastAsia="zh-CN"/>
        </w:rPr>
        <w:t xml:space="preserve"> </w:t>
      </w:r>
      <w:r>
        <w:rPr>
          <w:lang w:eastAsia="zh-CN"/>
        </w:rPr>
        <w:t>根据证监会的《单位信托及互惠基金守则》第</w:t>
      </w:r>
      <w:r>
        <w:rPr>
          <w:lang w:eastAsia="zh-CN"/>
        </w:rPr>
        <w:t>8.6(p)</w:t>
      </w:r>
      <w:r>
        <w:rPr>
          <w:lang w:eastAsia="zh-CN"/>
        </w:rPr>
        <w:t>条，一般而言，交易所买卖基金的管理公司应尽其最大的努力订立安排</w:t>
      </w:r>
      <w:r>
        <w:rPr>
          <w:lang w:eastAsia="zh-CN"/>
        </w:rPr>
        <w:t>，以令该交易所买卖基金（在各柜台买卖）的单位</w:t>
      </w:r>
      <w:r>
        <w:rPr>
          <w:lang w:eastAsia="zh-CN"/>
        </w:rPr>
        <w:t>/</w:t>
      </w:r>
      <w:r>
        <w:rPr>
          <w:lang w:eastAsia="zh-CN"/>
        </w:rPr>
        <w:t>股份有至少一名庄家。</w:t>
      </w:r>
    </w:p>
    <w:p w:rsidR="002B4C0D" w:rsidRDefault="00BC4397">
      <w:pPr>
        <w:pStyle w:val="BodyText"/>
        <w:rPr>
          <w:lang w:eastAsia="zh-CN"/>
        </w:rPr>
      </w:pPr>
      <w:hyperlink w:anchor="_ftnref5">
        <w:r>
          <w:rPr>
            <w:lang w:eastAsia="zh-CN"/>
          </w:rPr>
          <w:t>[5]</w:t>
        </w:r>
      </w:hyperlink>
      <w:r>
        <w:rPr>
          <w:lang w:eastAsia="zh-CN"/>
        </w:rPr>
        <w:t xml:space="preserve"> </w:t>
      </w:r>
      <w:r>
        <w:rPr>
          <w:lang w:eastAsia="zh-CN"/>
        </w:rPr>
        <w:t>详情请参阅《交易所买卖基金及上市基金常见问题》中问题</w:t>
      </w:r>
      <w:r>
        <w:rPr>
          <w:lang w:eastAsia="zh-CN"/>
        </w:rPr>
        <w:t>12</w:t>
      </w:r>
      <w:r>
        <w:rPr>
          <w:lang w:eastAsia="zh-CN"/>
        </w:rPr>
        <w:t>。</w:t>
      </w:r>
    </w:p>
    <w:p w:rsidR="002B4C0D" w:rsidRDefault="00BC4397">
      <w:pPr>
        <w:pStyle w:val="BodyText"/>
        <w:rPr>
          <w:lang w:eastAsia="zh-CN"/>
        </w:rPr>
      </w:pPr>
      <w:hyperlink w:anchor="_ftnref6">
        <w:r>
          <w:rPr>
            <w:lang w:eastAsia="zh-CN"/>
          </w:rPr>
          <w:t>[6]</w:t>
        </w:r>
      </w:hyperlink>
      <w:r>
        <w:rPr>
          <w:lang w:eastAsia="zh-CN"/>
        </w:rPr>
        <w:t xml:space="preserve"> </w:t>
      </w:r>
      <w:r>
        <w:rPr>
          <w:lang w:eastAsia="zh-CN"/>
        </w:rPr>
        <w:t>证监会《单位信托及互惠基金守则》第</w:t>
      </w:r>
      <w:r>
        <w:rPr>
          <w:lang w:eastAsia="zh-CN"/>
        </w:rPr>
        <w:t>8.6(q)</w:t>
      </w:r>
      <w:r>
        <w:rPr>
          <w:lang w:eastAsia="zh-CN"/>
        </w:rPr>
        <w:t>条。载列网页：</w:t>
      </w:r>
      <w:hyperlink r:id="rId11">
        <w:r>
          <w:rPr>
            <w:lang w:eastAsia="zh-CN"/>
          </w:rPr>
          <w:t>https://www.sfc.hk/web/TC/assets/components/codes/files-current/zh-hant/codes/%E7%AC%ACii%E7%AF%80%EF%BC%9A%E5%96%AE%E4%BD%8D%E4%BF%A1%E8%A8%97%E5%8F%8A%E4%BA%92%E6%83%A0%E5%9F%BA%E9%87%91%E5%AE%88%E5%89%87/%E7%AC%ACii%E7%AF%80%EF%BC%9A%E5%96%AE</w:t>
        </w:r>
        <w:r>
          <w:rPr>
            <w:lang w:eastAsia="zh-CN"/>
          </w:rPr>
          <w:t>%E4%BD%8D%E4%BF%A1%E8%A8%97%E5%8F%8A%E4%BA%92%E6%83%A0%E5%9F%BA%E9%87%91%E5%AE%88%E5%89%87.pdf</w:t>
        </w:r>
      </w:hyperlink>
      <w:r>
        <w:rPr>
          <w:lang w:eastAsia="zh-CN"/>
        </w:rPr>
        <w:t>。</w:t>
      </w:r>
    </w:p>
    <w:p w:rsidR="002B4C0D" w:rsidRDefault="00BC4397">
      <w:pPr>
        <w:pStyle w:val="BodyText"/>
        <w:rPr>
          <w:lang w:eastAsia="zh-CN"/>
        </w:rPr>
      </w:pPr>
      <w:hyperlink w:anchor="_ftnref7">
        <w:r>
          <w:rPr>
            <w:lang w:eastAsia="zh-CN"/>
          </w:rPr>
          <w:t>[7]</w:t>
        </w:r>
      </w:hyperlink>
      <w:r>
        <w:rPr>
          <w:lang w:eastAsia="zh-CN"/>
        </w:rPr>
        <w:t xml:space="preserve"> </w:t>
      </w:r>
      <w:r>
        <w:rPr>
          <w:lang w:eastAsia="zh-CN"/>
        </w:rPr>
        <w:t>《适用于证券及期货事务监察委员会持牌人或注册人的管理，监督及内部监控指引》第</w:t>
      </w:r>
      <w:r>
        <w:rPr>
          <w:lang w:eastAsia="zh-CN"/>
        </w:rPr>
        <w:t>36</w:t>
      </w:r>
      <w:r>
        <w:rPr>
          <w:lang w:eastAsia="zh-CN"/>
        </w:rPr>
        <w:t>段。</w:t>
      </w:r>
    </w:p>
    <w:p w:rsidR="002B4C0D" w:rsidRDefault="00BC4397">
      <w:pPr>
        <w:pStyle w:val="DisclaimerBold"/>
        <w:rPr>
          <w:lang w:eastAsia="zh-CN"/>
        </w:rPr>
      </w:pPr>
      <w:r>
        <w:rPr>
          <w:lang w:eastAsia="zh-CN"/>
        </w:rPr>
        <w:t>此法讯仅为提供相关资料信息之用，其内容并</w:t>
      </w:r>
    </w:p>
    <w:p w:rsidR="002B4C0D" w:rsidRDefault="00BC4397">
      <w:pPr>
        <w:pStyle w:val="Disclaimer"/>
        <w:rPr>
          <w:lang w:eastAsia="zh-CN"/>
        </w:rPr>
      </w:pPr>
      <w:r>
        <w:rPr>
          <w:lang w:eastAsia="zh-CN"/>
        </w:rPr>
        <w:t>不构成法律建议及个案的法律分析。</w:t>
      </w:r>
    </w:p>
    <w:p w:rsidR="002B4C0D" w:rsidRDefault="00BC4397">
      <w:pPr>
        <w:pStyle w:val="Disclaimer"/>
        <w:rPr>
          <w:lang w:eastAsia="zh-CN"/>
        </w:rPr>
      </w:pPr>
      <w:r>
        <w:rPr>
          <w:lang w:eastAsia="zh-CN"/>
        </w:rPr>
        <w:t>此法讯的发送并不是为了在易周律师行与用户或浏览者之间建立一种律师与客户之关系。</w:t>
      </w:r>
    </w:p>
    <w:p w:rsidR="002B4C0D" w:rsidRDefault="00BC4397">
      <w:pPr>
        <w:pStyle w:val="Disclaimer"/>
        <w:rPr>
          <w:lang w:eastAsia="zh-CN"/>
        </w:rPr>
      </w:pPr>
      <w:r>
        <w:rPr>
          <w:lang w:eastAsia="zh-CN"/>
        </w:rPr>
        <w:t>易周律师</w:t>
      </w:r>
      <w:r>
        <w:rPr>
          <w:lang w:eastAsia="zh-CN"/>
        </w:rPr>
        <w:t>行并不对可从互联网获得的任何第三方内容负责。</w:t>
      </w:r>
    </w:p>
    <w:p w:rsidR="002B4C0D" w:rsidRDefault="00BC4397">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2B4C0D" w:rsidRDefault="00BC4397">
      <w:pPr>
        <w:pStyle w:val="BlackStrips"/>
      </w:pPr>
      <w:r>
        <w:t xml:space="preserve">Charltons - </w:t>
      </w:r>
      <w:r>
        <w:t>香港法律</w:t>
      </w:r>
      <w:r>
        <w:t xml:space="preserve"> - 2020</w:t>
      </w:r>
      <w:r>
        <w:t>年</w:t>
      </w:r>
      <w:r>
        <w:t>4</w:t>
      </w:r>
      <w:r>
        <w:t>月</w:t>
      </w:r>
      <w:r>
        <w:t>23</w:t>
      </w:r>
      <w:r>
        <w:t>日</w:t>
      </w:r>
    </w:p>
    <w:sectPr w:rsidR="002B4C0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397" w:rsidRDefault="00BC4397">
      <w:pPr>
        <w:spacing w:after="0"/>
      </w:pPr>
      <w:r>
        <w:separator/>
      </w:r>
    </w:p>
  </w:endnote>
  <w:endnote w:type="continuationSeparator" w:id="0">
    <w:p w:rsidR="00BC4397" w:rsidRDefault="00BC4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397" w:rsidRDefault="00BC4397">
      <w:r>
        <w:separator/>
      </w:r>
    </w:p>
  </w:footnote>
  <w:footnote w:type="continuationSeparator" w:id="0">
    <w:p w:rsidR="00BC4397" w:rsidRDefault="00BC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3EAC3F"/>
    <w:multiLevelType w:val="multilevel"/>
    <w:tmpl w:val="C60AF51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F9EDC8F3"/>
    <w:multiLevelType w:val="multilevel"/>
    <w:tmpl w:val="A5DC68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54BA477"/>
    <w:multiLevelType w:val="multilevel"/>
    <w:tmpl w:val="B2F6075C"/>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B4C0D"/>
    <w:rsid w:val="004E29B3"/>
    <w:rsid w:val="00590D07"/>
    <w:rsid w:val="00594643"/>
    <w:rsid w:val="00784D58"/>
    <w:rsid w:val="008D6863"/>
    <w:rsid w:val="00B86B75"/>
    <w:rsid w:val="00BC4397"/>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22FA"/>
  <w15:docId w15:val="{0DB1FAE9-6508-4401-A582-E8EB04FD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zheng-jian-hui-jian-yu-2019-guan-zhuang-bing-du-covid-19-bao-fa-kan-fa-ji-jin-ye-zhi-y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zheng-jian-hui-zai-jiao-yi-suo-mai-mai-ji-jin-zhuang-jia-yin-2019-guan-zhuang-bing-du-da-liu-xing-zan-ting-ye-wu-hou-zhi-jiao-yi-suo-mai-mai-ji-jin-jing-li-ji-zhuang-jia-de-zhi-yin-xin"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web/TC/assets/components/codes/files-current/zh-hant/codes/%E7%AC%ACii%E7%AF%80%EF%BC%9A%E5%96%AE%E4%BD%8D%E4%BF%A1%E8%A8%97%E5%8F%8A%E4%BA%92%E6%83%A0%E5%9F%BA%E9%87%91%E5%AE%88%E5%89%87/%E7%AC%ACii%E7%AF%80%EF%BC%9A%E5%96%AE%E4%BD%8D%E4%BF%A1%E8%A8%97%E5%8F%8A%E4%BA%92%E6%83%A0%E5%9F%BA%E9%87%91%E5%AE%88%E5%89%87.pdf" TargetMode="External"/><Relationship Id="rId5" Type="http://schemas.openxmlformats.org/officeDocument/2006/relationships/footnotes" Target="footnotes.xml"/><Relationship Id="rId10" Type="http://schemas.openxmlformats.org/officeDocument/2006/relationships/hyperlink" Target="https://sc.sfc.hk/gb/www.sfc.hk/edistributionWeb/gateway/TC/circular/doc?refNo=20EC22" TargetMode="External"/><Relationship Id="rId4" Type="http://schemas.openxmlformats.org/officeDocument/2006/relationships/webSettings" Target="webSettings.xml"/><Relationship Id="rId9" Type="http://schemas.openxmlformats.org/officeDocument/2006/relationships/hyperlink" Target="https://sc.sfc.hk/gb/www.sfc.hk/edistributionWeb/gateway/TC/circular/doc?refNo=20EC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603</Words>
  <Characters>3438</Characters>
  <Application>Microsoft Office Word</Application>
  <DocSecurity>0</DocSecurity>
  <Lines>28</Lines>
  <Paragraphs>8</Paragraphs>
  <ScaleCrop>false</ScaleCrop>
  <Company>Charltons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2020-04-23T07:18:00Z</dcterms:created>
  <dcterms:modified xsi:type="dcterms:W3CDTF">2020-04-23T07:31:00Z</dcterms:modified>
</cp:coreProperties>
</file>