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91" w:rsidRDefault="00964C6E">
      <w:pPr>
        <w:pStyle w:val="BlackStrips"/>
      </w:pPr>
      <w:r>
        <w:t xml:space="preserve">Charltons - </w:t>
      </w:r>
      <w:r>
        <w:t>香港法律</w:t>
      </w:r>
      <w:r>
        <w:t xml:space="preserve"> - 2021</w:t>
      </w:r>
      <w:r>
        <w:t>年</w:t>
      </w:r>
      <w:r>
        <w:t>11</w:t>
      </w:r>
      <w:r>
        <w:t>月</w:t>
      </w:r>
      <w:r>
        <w:t>17</w:t>
      </w:r>
      <w:r>
        <w:t>日</w:t>
      </w:r>
    </w:p>
    <w:p w:rsidR="00A50791" w:rsidRDefault="00964C6E">
      <w:pPr>
        <w:pStyle w:val="ReadOnline"/>
        <w:rPr>
          <w:lang w:eastAsia="zh-CN"/>
        </w:rPr>
      </w:pPr>
      <w:hyperlink r:id="rId7">
        <w:r>
          <w:rPr>
            <w:lang w:eastAsia="zh-CN"/>
          </w:rPr>
          <w:t>online version</w:t>
        </w:r>
      </w:hyperlink>
    </w:p>
    <w:p w:rsidR="00A50791" w:rsidRDefault="00964C6E">
      <w:pPr>
        <w:pStyle w:val="Title"/>
        <w:rPr>
          <w:lang w:eastAsia="zh-CN"/>
        </w:rPr>
      </w:pPr>
      <w:r>
        <w:rPr>
          <w:lang w:eastAsia="zh-CN"/>
        </w:rPr>
        <w:t>香港高等法院驳回质疑港交所除牌决定的司法覆核申请</w:t>
      </w:r>
    </w:p>
    <w:p w:rsidR="00A50791" w:rsidRDefault="00964C6E">
      <w:pPr>
        <w:pStyle w:val="FirstParagraph"/>
        <w:rPr>
          <w:lang w:eastAsia="zh-CN"/>
        </w:rPr>
      </w:pPr>
      <w:r>
        <w:rPr>
          <w:lang w:eastAsia="zh-CN"/>
        </w:rPr>
        <w:t>2021</w:t>
      </w:r>
      <w:r>
        <w:rPr>
          <w:lang w:eastAsia="zh-CN"/>
        </w:rPr>
        <w:t>年</w:t>
      </w:r>
      <w:r>
        <w:rPr>
          <w:lang w:eastAsia="zh-CN"/>
        </w:rPr>
        <w:t>02</w:t>
      </w:r>
      <w:r>
        <w:rPr>
          <w:lang w:eastAsia="zh-CN"/>
        </w:rPr>
        <w:t>月</w:t>
      </w:r>
      <w:r>
        <w:rPr>
          <w:lang w:eastAsia="zh-CN"/>
        </w:rPr>
        <w:t>26</w:t>
      </w:r>
      <w:r>
        <w:rPr>
          <w:lang w:eastAsia="zh-CN"/>
        </w:rPr>
        <w:t>日，高等法院驳回了航标控股有限公司（</w:t>
      </w:r>
      <w:r>
        <w:rPr>
          <w:b/>
          <w:lang w:eastAsia="zh-CN"/>
        </w:rPr>
        <w:t>航标</w:t>
      </w:r>
      <w:r>
        <w:rPr>
          <w:lang w:eastAsia="zh-CN"/>
        </w:rPr>
        <w:t>）为申请对香港联合交易所有限公司（</w:t>
      </w:r>
      <w:r>
        <w:rPr>
          <w:b/>
          <w:lang w:eastAsia="zh-CN"/>
        </w:rPr>
        <w:t>港交所</w:t>
      </w:r>
      <w:r>
        <w:rPr>
          <w:lang w:eastAsia="zh-CN"/>
        </w:rPr>
        <w:t>）上市覆核委员会因其未能在</w:t>
      </w:r>
      <w:r>
        <w:rPr>
          <w:lang w:eastAsia="zh-CN"/>
        </w:rPr>
        <w:t>18</w:t>
      </w:r>
      <w:r>
        <w:rPr>
          <w:lang w:eastAsia="zh-CN"/>
        </w:rPr>
        <w:t>个月内补救期限内（</w:t>
      </w:r>
      <w:r>
        <w:rPr>
          <w:b/>
          <w:lang w:eastAsia="zh-CN"/>
        </w:rPr>
        <w:t>补救期限</w:t>
      </w:r>
      <w:r>
        <w:rPr>
          <w:lang w:eastAsia="zh-CN"/>
        </w:rPr>
        <w:t>）达到复牌条件而在</w:t>
      </w:r>
      <w:r>
        <w:rPr>
          <w:lang w:eastAsia="zh-CN"/>
        </w:rPr>
        <w:t>2020</w:t>
      </w:r>
      <w:r>
        <w:rPr>
          <w:lang w:eastAsia="zh-CN"/>
        </w:rPr>
        <w:t>年</w:t>
      </w:r>
      <w:r>
        <w:rPr>
          <w:lang w:eastAsia="zh-CN"/>
        </w:rPr>
        <w:t>11</w:t>
      </w:r>
      <w:r>
        <w:rPr>
          <w:lang w:eastAsia="zh-CN"/>
        </w:rPr>
        <w:t>月</w:t>
      </w:r>
      <w:r>
        <w:rPr>
          <w:lang w:eastAsia="zh-CN"/>
        </w:rPr>
        <w:t>04</w:t>
      </w:r>
      <w:r>
        <w:rPr>
          <w:lang w:eastAsia="zh-CN"/>
        </w:rPr>
        <w:t>日取消该公司上市地位的决定进行司法覆核而提交的许可申请。</w:t>
      </w:r>
    </w:p>
    <w:p w:rsidR="00A50791" w:rsidRDefault="00964C6E">
      <w:pPr>
        <w:pStyle w:val="BodyText"/>
        <w:rPr>
          <w:lang w:eastAsia="zh-CN"/>
        </w:rPr>
      </w:pPr>
      <w:r>
        <w:rPr>
          <w:lang w:eastAsia="zh-CN"/>
        </w:rPr>
        <w:t>这是高等法院近期作出一系列有利于港交所的司法覆核判决中最新一项，一般都会认可港交所的除牌程序以及上市覆核委员会的覆核程序。</w:t>
      </w:r>
    </w:p>
    <w:p w:rsidR="00A50791" w:rsidRDefault="00964C6E">
      <w:pPr>
        <w:pStyle w:val="BodyText"/>
        <w:rPr>
          <w:lang w:eastAsia="zh-CN"/>
        </w:rPr>
      </w:pPr>
      <w:r>
        <w:rPr>
          <w:lang w:eastAsia="zh-CN"/>
        </w:rPr>
        <w:t>港交所针对长期处于停牌状态的公司的除牌架构</w:t>
      </w:r>
    </w:p>
    <w:p w:rsidR="00A50791" w:rsidRDefault="00964C6E">
      <w:pPr>
        <w:pStyle w:val="BodyText"/>
        <w:rPr>
          <w:lang w:eastAsia="zh-CN"/>
        </w:rPr>
      </w:pPr>
      <w:r>
        <w:rPr>
          <w:lang w:eastAsia="zh-CN"/>
        </w:rPr>
        <w:t>航标根据</w:t>
      </w:r>
      <w:r>
        <w:rPr>
          <w:lang w:eastAsia="zh-CN"/>
        </w:rPr>
        <w:t>2019</w:t>
      </w:r>
      <w:r>
        <w:rPr>
          <w:lang w:eastAsia="zh-CN"/>
        </w:rPr>
        <w:t>年</w:t>
      </w:r>
      <w:r>
        <w:rPr>
          <w:lang w:eastAsia="zh-CN"/>
        </w:rPr>
        <w:t>08</w:t>
      </w:r>
      <w:r>
        <w:rPr>
          <w:lang w:eastAsia="zh-CN"/>
        </w:rPr>
        <w:t>月</w:t>
      </w:r>
      <w:r>
        <w:rPr>
          <w:lang w:eastAsia="zh-CN"/>
        </w:rPr>
        <w:t>01</w:t>
      </w:r>
      <w:r>
        <w:rPr>
          <w:lang w:eastAsia="zh-CN"/>
        </w:rPr>
        <w:t>日实施的除牌制度被作除牌处理，该制度准许港交所对未能于自交易停牌开始之日起</w:t>
      </w:r>
      <w:r>
        <w:rPr>
          <w:lang w:eastAsia="zh-CN"/>
        </w:rPr>
        <w:t>18</w:t>
      </w:r>
      <w:r>
        <w:rPr>
          <w:lang w:eastAsia="zh-CN"/>
        </w:rPr>
        <w:t>个月（如属主板发行人）或者</w:t>
      </w:r>
      <w:r>
        <w:rPr>
          <w:lang w:eastAsia="zh-CN"/>
        </w:rPr>
        <w:t>12</w:t>
      </w:r>
      <w:r>
        <w:rPr>
          <w:lang w:eastAsia="zh-CN"/>
        </w:rPr>
        <w:t>个月（如属创业板</w:t>
      </w:r>
      <w:r>
        <w:rPr>
          <w:lang w:eastAsia="zh-CN"/>
        </w:rPr>
        <w:t>发行人）内解决导致停牌的问题及复牌的被停牌公司作除牌处理。</w:t>
      </w:r>
    </w:p>
    <w:p w:rsidR="00A50791" w:rsidRDefault="00964C6E" w:rsidP="00964C6E">
      <w:pPr>
        <w:pStyle w:val="BodyText"/>
        <w:jc w:val="left"/>
        <w:rPr>
          <w:lang w:eastAsia="zh-CN"/>
        </w:rPr>
      </w:pPr>
      <w:r>
        <w:rPr>
          <w:lang w:eastAsia="zh-CN"/>
        </w:rPr>
        <w:t>根据港交所指引信</w:t>
      </w:r>
      <w:r>
        <w:rPr>
          <w:rFonts w:eastAsiaTheme="minorEastAsia" w:hint="eastAsia"/>
          <w:lang w:eastAsia="zh-CN"/>
        </w:rPr>
        <w:t xml:space="preserve"> </w:t>
      </w:r>
      <w:hyperlink r:id="rId8">
        <w:r>
          <w:rPr>
            <w:lang w:eastAsia="zh-CN"/>
          </w:rPr>
          <w:t>HKEX-GL95-</w:t>
        </w:r>
        <w:r>
          <w:rPr>
            <w:lang w:eastAsia="zh-CN"/>
          </w:rPr>
          <w:t>181</w:t>
        </w:r>
      </w:hyperlink>
      <w:hyperlink w:anchor="footnote-8693-1">
        <w:r>
          <w:rPr>
            <w:vertAlign w:val="superscript"/>
            <w:lang w:eastAsia="zh-CN"/>
          </w:rPr>
          <w:t>1</w:t>
        </w:r>
      </w:hyperlink>
      <w:r>
        <w:rPr>
          <w:lang w:eastAsia="zh-CN"/>
        </w:rPr>
        <w:t>（第</w:t>
      </w:r>
      <w:r>
        <w:rPr>
          <w:lang w:eastAsia="zh-CN"/>
        </w:rPr>
        <w:t>19</w:t>
      </w:r>
      <w:r>
        <w:rPr>
          <w:lang w:eastAsia="zh-CN"/>
        </w:rPr>
        <w:t>段）规定，港交所上市科仅在特殊情况下会延长补救期限，该等特殊情况指的是：</w:t>
      </w:r>
    </w:p>
    <w:p w:rsidR="00A50791" w:rsidRDefault="00964C6E">
      <w:pPr>
        <w:pStyle w:val="Compact"/>
        <w:numPr>
          <w:ilvl w:val="0"/>
          <w:numId w:val="3"/>
        </w:numPr>
        <w:rPr>
          <w:lang w:eastAsia="zh-CN"/>
        </w:rPr>
      </w:pPr>
      <w:r>
        <w:rPr>
          <w:lang w:eastAsia="zh-CN"/>
        </w:rPr>
        <w:t>发行人已切实采取措施并颇肯</w:t>
      </w:r>
      <w:r>
        <w:rPr>
          <w:lang w:eastAsia="zh-CN"/>
        </w:rPr>
        <w:t>定公司能复牌；但是</w:t>
      </w:r>
    </w:p>
    <w:p w:rsidR="00A50791" w:rsidRDefault="00964C6E">
      <w:pPr>
        <w:pStyle w:val="Compact"/>
        <w:numPr>
          <w:ilvl w:val="0"/>
          <w:numId w:val="3"/>
        </w:numPr>
        <w:rPr>
          <w:lang w:eastAsia="zh-CN"/>
        </w:rPr>
      </w:pPr>
      <w:r>
        <w:rPr>
          <w:lang w:eastAsia="zh-CN"/>
        </w:rPr>
        <w:t>基于一些无法控制的因素而未能符合计划中的时间表，以致发行人需要稍多时间敲定有关事宜。其控制范围之外的因素一般预期仅为程序性问题。</w:t>
      </w:r>
    </w:p>
    <w:p w:rsidR="00A50791" w:rsidRDefault="00964C6E">
      <w:pPr>
        <w:pStyle w:val="FirstParagraph"/>
        <w:rPr>
          <w:lang w:eastAsia="zh-CN"/>
        </w:rPr>
      </w:pPr>
      <w:r>
        <w:rPr>
          <w:lang w:eastAsia="zh-CN"/>
        </w:rPr>
        <w:t>某些情况下延期可能会获批，譬如，港交所已批准一宗</w:t>
      </w:r>
      <w:r>
        <w:rPr>
          <w:lang w:eastAsia="zh-CN"/>
        </w:rPr>
        <w:t>A1</w:t>
      </w:r>
      <w:r>
        <w:rPr>
          <w:lang w:eastAsia="zh-CN"/>
        </w:rPr>
        <w:t>申请，但由于批准重组安排计划的法庭聆讯延期，发行人需要更多时间落实相关交易。若补救期限届满时已获延长一次，港交所上市委员会通常不会批准再度延期。</w:t>
      </w:r>
    </w:p>
    <w:p w:rsidR="00A50791" w:rsidRDefault="00964C6E">
      <w:pPr>
        <w:pStyle w:val="BodyText"/>
        <w:rPr>
          <w:lang w:eastAsia="zh-CN"/>
        </w:rPr>
      </w:pPr>
      <w:r>
        <w:rPr>
          <w:lang w:eastAsia="zh-CN"/>
        </w:rPr>
        <w:t>港交所除牌</w:t>
      </w:r>
    </w:p>
    <w:p w:rsidR="00A50791" w:rsidRDefault="00964C6E">
      <w:pPr>
        <w:pStyle w:val="BodyText"/>
        <w:rPr>
          <w:lang w:eastAsia="zh-CN"/>
        </w:rPr>
      </w:pPr>
      <w:r>
        <w:rPr>
          <w:lang w:eastAsia="zh-CN"/>
        </w:rPr>
        <w:t>2019</w:t>
      </w:r>
      <w:r>
        <w:rPr>
          <w:lang w:eastAsia="zh-CN"/>
        </w:rPr>
        <w:t>年，港交所修订了除牌制度，结果导致上市取消个案的数量大幅增长。在截至</w:t>
      </w:r>
      <w:r>
        <w:rPr>
          <w:lang w:eastAsia="zh-CN"/>
        </w:rPr>
        <w:t>2020</w:t>
      </w:r>
      <w:r>
        <w:rPr>
          <w:lang w:eastAsia="zh-CN"/>
        </w:rPr>
        <w:t>年</w:t>
      </w:r>
      <w:r>
        <w:rPr>
          <w:lang w:eastAsia="zh-CN"/>
        </w:rPr>
        <w:t>12</w:t>
      </w:r>
      <w:r>
        <w:rPr>
          <w:lang w:eastAsia="zh-CN"/>
        </w:rPr>
        <w:t>月</w:t>
      </w:r>
      <w:r>
        <w:rPr>
          <w:lang w:eastAsia="zh-CN"/>
        </w:rPr>
        <w:t>31</w:t>
      </w:r>
      <w:r>
        <w:rPr>
          <w:lang w:eastAsia="zh-CN"/>
        </w:rPr>
        <w:t>日的年度中，有</w:t>
      </w:r>
      <w:r>
        <w:rPr>
          <w:lang w:eastAsia="zh-CN"/>
        </w:rPr>
        <w:t>15</w:t>
      </w:r>
      <w:r>
        <w:rPr>
          <w:lang w:eastAsia="zh-CN"/>
        </w:rPr>
        <w:t>家停牌公司解决了其监管问题并复牌，而有</w:t>
      </w:r>
      <w:r>
        <w:rPr>
          <w:lang w:eastAsia="zh-CN"/>
        </w:rPr>
        <w:t>31</w:t>
      </w:r>
      <w:r>
        <w:rPr>
          <w:lang w:eastAsia="zh-CN"/>
        </w:rPr>
        <w:t>家停牌公司被除牌。相比之下，在截至</w:t>
      </w:r>
      <w:r>
        <w:rPr>
          <w:lang w:eastAsia="zh-CN"/>
        </w:rPr>
        <w:t>2019</w:t>
      </w:r>
      <w:r>
        <w:rPr>
          <w:lang w:eastAsia="zh-CN"/>
        </w:rPr>
        <w:t>年</w:t>
      </w:r>
      <w:r>
        <w:rPr>
          <w:lang w:eastAsia="zh-CN"/>
        </w:rPr>
        <w:t>12</w:t>
      </w:r>
      <w:r>
        <w:rPr>
          <w:lang w:eastAsia="zh-CN"/>
        </w:rPr>
        <w:t>月</w:t>
      </w:r>
      <w:r>
        <w:rPr>
          <w:lang w:eastAsia="zh-CN"/>
        </w:rPr>
        <w:t>31</w:t>
      </w:r>
      <w:r>
        <w:rPr>
          <w:lang w:eastAsia="zh-CN"/>
        </w:rPr>
        <w:t>日的年度中，有</w:t>
      </w:r>
      <w:r>
        <w:rPr>
          <w:lang w:eastAsia="zh-CN"/>
        </w:rPr>
        <w:t>8</w:t>
      </w:r>
      <w:r>
        <w:rPr>
          <w:lang w:eastAsia="zh-CN"/>
        </w:rPr>
        <w:t>家停牌公司复牌，</w:t>
      </w:r>
      <w:r>
        <w:rPr>
          <w:lang w:eastAsia="zh-CN"/>
        </w:rPr>
        <w:t>17</w:t>
      </w:r>
      <w:r>
        <w:rPr>
          <w:lang w:eastAsia="zh-CN"/>
        </w:rPr>
        <w:t>家停牌公司被除牌。</w:t>
      </w:r>
    </w:p>
    <w:p w:rsidR="00A50791" w:rsidRDefault="00964C6E">
      <w:pPr>
        <w:pStyle w:val="BodyText"/>
        <w:rPr>
          <w:lang w:eastAsia="zh-CN"/>
        </w:rPr>
      </w:pPr>
      <w:r>
        <w:rPr>
          <w:lang w:eastAsia="zh-CN"/>
        </w:rPr>
        <w:t>2020</w:t>
      </w:r>
      <w:r>
        <w:rPr>
          <w:lang w:eastAsia="zh-CN"/>
        </w:rPr>
        <w:t>年取消上市决定数量的增长导致出现</w:t>
      </w:r>
      <w:r>
        <w:rPr>
          <w:lang w:eastAsia="zh-CN"/>
        </w:rPr>
        <w:t>19</w:t>
      </w:r>
      <w:r>
        <w:rPr>
          <w:lang w:eastAsia="zh-CN"/>
        </w:rPr>
        <w:t>宗由发行人提出的申请，申请上市覆核委员会对有关取消上市决定进行覆核。取消上市决定中有</w:t>
      </w:r>
      <w:r>
        <w:rPr>
          <w:lang w:eastAsia="zh-CN"/>
        </w:rPr>
        <w:t>16</w:t>
      </w:r>
      <w:r>
        <w:rPr>
          <w:lang w:eastAsia="zh-CN"/>
        </w:rPr>
        <w:t>宗获得维持，原因是相关发行人不能证明存在指引信</w:t>
      </w:r>
      <w:r>
        <w:rPr>
          <w:lang w:eastAsia="zh-CN"/>
        </w:rPr>
        <w:t>HKEX-GL95-18</w:t>
      </w:r>
      <w:r>
        <w:rPr>
          <w:lang w:eastAsia="zh-CN"/>
        </w:rPr>
        <w:t>第</w:t>
      </w:r>
      <w:r>
        <w:rPr>
          <w:lang w:eastAsia="zh-CN"/>
        </w:rPr>
        <w:t>19</w:t>
      </w:r>
      <w:r>
        <w:rPr>
          <w:lang w:eastAsia="zh-CN"/>
        </w:rPr>
        <w:t>段中列明的对补救期限进行延期所须的特殊情况。</w:t>
      </w:r>
      <w:hyperlink w:anchor="footnote-8693-2">
        <w:r>
          <w:rPr>
            <w:vertAlign w:val="superscript"/>
            <w:lang w:eastAsia="zh-CN"/>
          </w:rPr>
          <w:t>2</w:t>
        </w:r>
      </w:hyperlink>
    </w:p>
    <w:p w:rsidR="00A50791" w:rsidRDefault="00964C6E">
      <w:pPr>
        <w:pStyle w:val="BodyText"/>
        <w:rPr>
          <w:lang w:eastAsia="zh-CN"/>
        </w:rPr>
      </w:pPr>
      <w:r>
        <w:rPr>
          <w:lang w:eastAsia="zh-CN"/>
        </w:rPr>
        <w:t>2019</w:t>
      </w:r>
      <w:r>
        <w:rPr>
          <w:lang w:eastAsia="zh-CN"/>
        </w:rPr>
        <w:t>年</w:t>
      </w:r>
      <w:r>
        <w:rPr>
          <w:lang w:eastAsia="zh-CN"/>
        </w:rPr>
        <w:t>08</w:t>
      </w:r>
      <w:r>
        <w:rPr>
          <w:lang w:eastAsia="zh-CN"/>
        </w:rPr>
        <w:t>月，除牌制度修订；</w:t>
      </w:r>
      <w:r>
        <w:rPr>
          <w:lang w:eastAsia="zh-CN"/>
        </w:rPr>
        <w:t>2019</w:t>
      </w:r>
      <w:r>
        <w:rPr>
          <w:lang w:eastAsia="zh-CN"/>
        </w:rPr>
        <w:t>年</w:t>
      </w:r>
      <w:r>
        <w:rPr>
          <w:lang w:eastAsia="zh-CN"/>
        </w:rPr>
        <w:t>10</w:t>
      </w:r>
      <w:r>
        <w:rPr>
          <w:lang w:eastAsia="zh-CN"/>
        </w:rPr>
        <w:t>月，根据《主板上市规</w:t>
      </w:r>
      <w:r>
        <w:rPr>
          <w:lang w:eastAsia="zh-CN"/>
        </w:rPr>
        <w:t>则》第</w:t>
      </w:r>
      <w:r>
        <w:rPr>
          <w:lang w:eastAsia="zh-CN"/>
        </w:rPr>
        <w:t>13.24</w:t>
      </w:r>
      <w:r>
        <w:rPr>
          <w:lang w:eastAsia="zh-CN"/>
        </w:rPr>
        <w:t>条及《创业板上市规则》第</w:t>
      </w:r>
      <w:r>
        <w:rPr>
          <w:lang w:eastAsia="zh-CN"/>
        </w:rPr>
        <w:t>17.26</w:t>
      </w:r>
      <w:r>
        <w:rPr>
          <w:lang w:eastAsia="zh-CN"/>
        </w:rPr>
        <w:t>条修订了具充足资产及运营水平的测试，之后发行人就与上市相关联的决定提起的司法覆核的数量亦增加。</w:t>
      </w:r>
      <w:r>
        <w:rPr>
          <w:lang w:eastAsia="zh-CN"/>
        </w:rPr>
        <w:t>2020</w:t>
      </w:r>
      <w:r>
        <w:rPr>
          <w:lang w:eastAsia="zh-CN"/>
        </w:rPr>
        <w:t>年，为申请司法覆核而提起的许可申请有</w:t>
      </w:r>
      <w:r>
        <w:rPr>
          <w:lang w:eastAsia="zh-CN"/>
        </w:rPr>
        <w:t>8</w:t>
      </w:r>
      <w:r>
        <w:rPr>
          <w:lang w:eastAsia="zh-CN"/>
        </w:rPr>
        <w:t>宗，其中</w:t>
      </w:r>
      <w:r>
        <w:rPr>
          <w:lang w:eastAsia="zh-CN"/>
        </w:rPr>
        <w:t>5</w:t>
      </w:r>
      <w:r>
        <w:rPr>
          <w:lang w:eastAsia="zh-CN"/>
        </w:rPr>
        <w:t>宗被驳回，</w:t>
      </w:r>
      <w:r>
        <w:rPr>
          <w:lang w:eastAsia="zh-CN"/>
        </w:rPr>
        <w:t>3</w:t>
      </w:r>
      <w:r>
        <w:rPr>
          <w:lang w:eastAsia="zh-CN"/>
        </w:rPr>
        <w:t>宗在年底仍在进行中。</w:t>
      </w:r>
    </w:p>
    <w:p w:rsidR="00A50791" w:rsidRDefault="00964C6E">
      <w:pPr>
        <w:pStyle w:val="BodyText"/>
        <w:rPr>
          <w:lang w:eastAsia="zh-CN"/>
        </w:rPr>
      </w:pPr>
      <w:r>
        <w:rPr>
          <w:lang w:eastAsia="zh-CN"/>
        </w:rPr>
        <w:t>港交所除牌航标</w:t>
      </w:r>
    </w:p>
    <w:p w:rsidR="00A50791" w:rsidRDefault="00964C6E">
      <w:pPr>
        <w:pStyle w:val="BodyText"/>
        <w:rPr>
          <w:lang w:eastAsia="zh-CN"/>
        </w:rPr>
      </w:pPr>
      <w:r>
        <w:rPr>
          <w:lang w:eastAsia="zh-CN"/>
        </w:rPr>
        <w:t>《香港交易所上市规则》第</w:t>
      </w:r>
      <w:r>
        <w:rPr>
          <w:lang w:eastAsia="zh-CN"/>
        </w:rPr>
        <w:t>6.01A</w:t>
      </w:r>
      <w:r>
        <w:rPr>
          <w:lang w:eastAsia="zh-CN"/>
        </w:rPr>
        <w:t>条准许港交所对连续停牌</w:t>
      </w:r>
      <w:r>
        <w:rPr>
          <w:lang w:eastAsia="zh-CN"/>
        </w:rPr>
        <w:t>18</w:t>
      </w:r>
      <w:r>
        <w:rPr>
          <w:lang w:eastAsia="zh-CN"/>
        </w:rPr>
        <w:t>个月后仍未能对致使其停牌的问题进行补救且未能复牌的公司作除牌处理，港交所依据该条规定对航标进行了除牌。</w:t>
      </w:r>
    </w:p>
    <w:p w:rsidR="00A50791" w:rsidRDefault="00964C6E">
      <w:pPr>
        <w:pStyle w:val="BodyText"/>
        <w:rPr>
          <w:lang w:eastAsia="zh-CN"/>
        </w:rPr>
      </w:pPr>
      <w:r>
        <w:rPr>
          <w:lang w:eastAsia="zh-CN"/>
        </w:rPr>
        <w:t>航标的股票交易于</w:t>
      </w:r>
      <w:r>
        <w:rPr>
          <w:lang w:eastAsia="zh-CN"/>
        </w:rPr>
        <w:t>2018</w:t>
      </w:r>
      <w:r>
        <w:rPr>
          <w:lang w:eastAsia="zh-CN"/>
        </w:rPr>
        <w:t>年</w:t>
      </w:r>
      <w:r>
        <w:rPr>
          <w:lang w:eastAsia="zh-CN"/>
        </w:rPr>
        <w:t>09</w:t>
      </w:r>
      <w:r>
        <w:rPr>
          <w:lang w:eastAsia="zh-CN"/>
        </w:rPr>
        <w:t>月</w:t>
      </w:r>
      <w:r>
        <w:rPr>
          <w:lang w:eastAsia="zh-CN"/>
        </w:rPr>
        <w:t>17</w:t>
      </w:r>
      <w:r>
        <w:rPr>
          <w:lang w:eastAsia="zh-CN"/>
        </w:rPr>
        <w:t>日停牌，而之前该公司因为不能清偿债务而被作出清盘令。港交所要求</w:t>
      </w:r>
      <w:r>
        <w:rPr>
          <w:lang w:eastAsia="zh-CN"/>
        </w:rPr>
        <w:t>该公司在截止日期</w:t>
      </w:r>
      <w:r>
        <w:rPr>
          <w:lang w:eastAsia="zh-CN"/>
        </w:rPr>
        <w:t>2020</w:t>
      </w:r>
      <w:r>
        <w:rPr>
          <w:lang w:eastAsia="zh-CN"/>
        </w:rPr>
        <w:t>年</w:t>
      </w:r>
      <w:r>
        <w:rPr>
          <w:lang w:eastAsia="zh-CN"/>
        </w:rPr>
        <w:t>03</w:t>
      </w:r>
      <w:r>
        <w:rPr>
          <w:lang w:eastAsia="zh-CN"/>
        </w:rPr>
        <w:t>月</w:t>
      </w:r>
      <w:r>
        <w:rPr>
          <w:lang w:eastAsia="zh-CN"/>
        </w:rPr>
        <w:t>16</w:t>
      </w:r>
      <w:r>
        <w:rPr>
          <w:lang w:eastAsia="zh-CN"/>
        </w:rPr>
        <w:t>日（</w:t>
      </w:r>
      <w:r>
        <w:rPr>
          <w:b/>
          <w:lang w:eastAsia="zh-CN"/>
        </w:rPr>
        <w:t>复牌截止日期</w:t>
      </w:r>
      <w:r>
        <w:rPr>
          <w:lang w:eastAsia="zh-CN"/>
        </w:rPr>
        <w:t>）或之前符合以下</w:t>
      </w:r>
      <w:r>
        <w:rPr>
          <w:lang w:eastAsia="zh-CN"/>
        </w:rPr>
        <w:t>4</w:t>
      </w:r>
      <w:r>
        <w:rPr>
          <w:lang w:eastAsia="zh-CN"/>
        </w:rPr>
        <w:t>项条件并复牌：</w:t>
      </w:r>
    </w:p>
    <w:p w:rsidR="00A50791" w:rsidRDefault="00964C6E">
      <w:pPr>
        <w:pStyle w:val="Compact"/>
        <w:numPr>
          <w:ilvl w:val="0"/>
          <w:numId w:val="4"/>
        </w:numPr>
        <w:rPr>
          <w:lang w:eastAsia="zh-CN"/>
        </w:rPr>
      </w:pPr>
      <w:r>
        <w:rPr>
          <w:lang w:eastAsia="zh-CN"/>
        </w:rPr>
        <w:lastRenderedPageBreak/>
        <w:t>公布所有未完成的财务业绩及处理所有审计修改（</w:t>
      </w:r>
      <w:r>
        <w:rPr>
          <w:b/>
          <w:lang w:eastAsia="zh-CN"/>
        </w:rPr>
        <w:t>条件</w:t>
      </w:r>
      <w:r>
        <w:rPr>
          <w:b/>
          <w:lang w:eastAsia="zh-CN"/>
        </w:rPr>
        <w:t>1</w:t>
      </w:r>
      <w:r>
        <w:rPr>
          <w:lang w:eastAsia="zh-CN"/>
        </w:rPr>
        <w:t>）；</w:t>
      </w:r>
    </w:p>
    <w:p w:rsidR="00A50791" w:rsidRDefault="00964C6E">
      <w:pPr>
        <w:pStyle w:val="Compact"/>
        <w:numPr>
          <w:ilvl w:val="0"/>
          <w:numId w:val="4"/>
        </w:numPr>
        <w:rPr>
          <w:lang w:eastAsia="zh-CN"/>
        </w:rPr>
      </w:pPr>
      <w:r>
        <w:rPr>
          <w:lang w:eastAsia="zh-CN"/>
        </w:rPr>
        <w:t>证明其拥有《港交所上市规则》第</w:t>
      </w:r>
      <w:r>
        <w:rPr>
          <w:lang w:eastAsia="zh-CN"/>
        </w:rPr>
        <w:t>13.24</w:t>
      </w:r>
      <w:r>
        <w:rPr>
          <w:lang w:eastAsia="zh-CN"/>
        </w:rPr>
        <w:t>条中规定的足够的营运及资产（</w:t>
      </w:r>
      <w:r>
        <w:rPr>
          <w:b/>
          <w:lang w:eastAsia="zh-CN"/>
        </w:rPr>
        <w:t>条件</w:t>
      </w:r>
      <w:r>
        <w:rPr>
          <w:b/>
          <w:lang w:eastAsia="zh-CN"/>
        </w:rPr>
        <w:t>2</w:t>
      </w:r>
      <w:r>
        <w:rPr>
          <w:lang w:eastAsia="zh-CN"/>
        </w:rPr>
        <w:t>）；</w:t>
      </w:r>
    </w:p>
    <w:p w:rsidR="00A50791" w:rsidRDefault="00964C6E">
      <w:pPr>
        <w:pStyle w:val="Compact"/>
        <w:numPr>
          <w:ilvl w:val="0"/>
          <w:numId w:val="4"/>
        </w:numPr>
        <w:rPr>
          <w:lang w:eastAsia="zh-CN"/>
        </w:rPr>
      </w:pPr>
      <w:r>
        <w:rPr>
          <w:lang w:eastAsia="zh-CN"/>
        </w:rPr>
        <w:t>驳回或撤销针对该公司的清盘令及解除清盘人的责任（</w:t>
      </w:r>
      <w:r>
        <w:rPr>
          <w:b/>
          <w:lang w:eastAsia="zh-CN"/>
        </w:rPr>
        <w:t>条件</w:t>
      </w:r>
      <w:r>
        <w:rPr>
          <w:b/>
          <w:lang w:eastAsia="zh-CN"/>
        </w:rPr>
        <w:t>3</w:t>
      </w:r>
      <w:r>
        <w:rPr>
          <w:lang w:eastAsia="zh-CN"/>
        </w:rPr>
        <w:t>）；及</w:t>
      </w:r>
    </w:p>
    <w:p w:rsidR="00A50791" w:rsidRDefault="00964C6E">
      <w:pPr>
        <w:pStyle w:val="Compact"/>
        <w:numPr>
          <w:ilvl w:val="0"/>
          <w:numId w:val="4"/>
        </w:numPr>
        <w:rPr>
          <w:lang w:eastAsia="zh-CN"/>
        </w:rPr>
      </w:pPr>
      <w:r>
        <w:rPr>
          <w:lang w:eastAsia="zh-CN"/>
        </w:rPr>
        <w:t>将公司股东及投资者的所有重要资料告知市场，评估其地位（</w:t>
      </w:r>
      <w:r>
        <w:rPr>
          <w:b/>
          <w:lang w:eastAsia="zh-CN"/>
        </w:rPr>
        <w:t>条件</w:t>
      </w:r>
      <w:r>
        <w:rPr>
          <w:b/>
          <w:lang w:eastAsia="zh-CN"/>
        </w:rPr>
        <w:t>4</w:t>
      </w:r>
      <w:r>
        <w:rPr>
          <w:lang w:eastAsia="zh-CN"/>
        </w:rPr>
        <w:t>）（统称</w:t>
      </w:r>
      <w:r>
        <w:rPr>
          <w:b/>
          <w:lang w:eastAsia="zh-CN"/>
        </w:rPr>
        <w:t>复牌指引</w:t>
      </w:r>
      <w:r>
        <w:rPr>
          <w:lang w:eastAsia="zh-CN"/>
        </w:rPr>
        <w:t>）。</w:t>
      </w:r>
    </w:p>
    <w:p w:rsidR="00A50791" w:rsidRDefault="00964C6E">
      <w:pPr>
        <w:pStyle w:val="FirstParagraph"/>
        <w:rPr>
          <w:lang w:eastAsia="zh-CN"/>
        </w:rPr>
      </w:pPr>
      <w:r>
        <w:rPr>
          <w:lang w:eastAsia="zh-CN"/>
        </w:rPr>
        <w:t>航标未能在复牌截止日期时或之前满足规定的条件。相反，其财务顾问在该截止日向港交所呈递了一份复牌建议书，建议透过重组安排计划进行一次重组，该建议须由</w:t>
      </w:r>
      <w:r>
        <w:rPr>
          <w:lang w:eastAsia="zh-CN"/>
        </w:rPr>
        <w:t>法院，公司股东及其债权人核准。该份建议书中还解释道，航标的审计时间表曾因为</w:t>
      </w:r>
      <w:r>
        <w:rPr>
          <w:lang w:eastAsia="zh-CN"/>
        </w:rPr>
        <w:t>COVID-19</w:t>
      </w:r>
      <w:r>
        <w:rPr>
          <w:lang w:eastAsia="zh-CN"/>
        </w:rPr>
        <w:t>的爆发而被延后。航标建议在</w:t>
      </w:r>
      <w:r>
        <w:rPr>
          <w:lang w:eastAsia="zh-CN"/>
        </w:rPr>
        <w:t>2020</w:t>
      </w:r>
      <w:r>
        <w:rPr>
          <w:lang w:eastAsia="zh-CN"/>
        </w:rPr>
        <w:t>年</w:t>
      </w:r>
      <w:r>
        <w:rPr>
          <w:lang w:eastAsia="zh-CN"/>
        </w:rPr>
        <w:t>12</w:t>
      </w:r>
      <w:r>
        <w:rPr>
          <w:lang w:eastAsia="zh-CN"/>
        </w:rPr>
        <w:t>月复牌，并申请将补救期限延期至</w:t>
      </w:r>
      <w:r>
        <w:rPr>
          <w:lang w:eastAsia="zh-CN"/>
        </w:rPr>
        <w:t>2020</w:t>
      </w:r>
      <w:r>
        <w:rPr>
          <w:lang w:eastAsia="zh-CN"/>
        </w:rPr>
        <w:t>年</w:t>
      </w:r>
      <w:r>
        <w:rPr>
          <w:lang w:eastAsia="zh-CN"/>
        </w:rPr>
        <w:t>12</w:t>
      </w:r>
      <w:r>
        <w:rPr>
          <w:lang w:eastAsia="zh-CN"/>
        </w:rPr>
        <w:t>月。</w:t>
      </w:r>
    </w:p>
    <w:p w:rsidR="00A50791" w:rsidRDefault="00964C6E">
      <w:pPr>
        <w:pStyle w:val="BodyText"/>
        <w:rPr>
          <w:lang w:eastAsia="zh-CN"/>
        </w:rPr>
      </w:pPr>
      <w:r>
        <w:rPr>
          <w:lang w:eastAsia="zh-CN"/>
        </w:rPr>
        <w:t>航标补救期限延期申请被驳回，而上市委员会也取消了其上市地位，之后航标申请覆核上市委员会的决定。</w:t>
      </w:r>
    </w:p>
    <w:p w:rsidR="00A50791" w:rsidRDefault="00964C6E">
      <w:pPr>
        <w:pStyle w:val="BodyText"/>
        <w:rPr>
          <w:lang w:eastAsia="zh-CN"/>
        </w:rPr>
      </w:pPr>
      <w:r>
        <w:rPr>
          <w:lang w:eastAsia="zh-CN"/>
        </w:rPr>
        <w:t>港交所上市覆核委员会决定</w:t>
      </w:r>
    </w:p>
    <w:p w:rsidR="00A50791" w:rsidRDefault="00964C6E">
      <w:pPr>
        <w:pStyle w:val="BodyText"/>
        <w:rPr>
          <w:lang w:eastAsia="zh-CN"/>
        </w:rPr>
      </w:pPr>
      <w:r>
        <w:rPr>
          <w:lang w:eastAsia="zh-CN"/>
        </w:rPr>
        <w:t>上市覆核委员会维持了上市委员会取消该公司上市地位并驳回其延期补救期限申请的决定。其不认为航标的情况属于指引信</w:t>
      </w:r>
      <w:r>
        <w:rPr>
          <w:lang w:eastAsia="zh-CN"/>
        </w:rPr>
        <w:t>HKEX-GL95-18</w:t>
      </w:r>
      <w:r>
        <w:rPr>
          <w:lang w:eastAsia="zh-CN"/>
        </w:rPr>
        <w:t>第</w:t>
      </w:r>
      <w:r>
        <w:rPr>
          <w:lang w:eastAsia="zh-CN"/>
        </w:rPr>
        <w:t>19</w:t>
      </w:r>
      <w:r>
        <w:rPr>
          <w:lang w:eastAsia="zh-CN"/>
        </w:rPr>
        <w:t>段中所指的特殊情况，原因如下：</w:t>
      </w:r>
    </w:p>
    <w:p w:rsidR="00A50791" w:rsidRDefault="00964C6E">
      <w:pPr>
        <w:pStyle w:val="Compact"/>
        <w:numPr>
          <w:ilvl w:val="0"/>
          <w:numId w:val="5"/>
        </w:numPr>
        <w:rPr>
          <w:lang w:eastAsia="zh-CN"/>
        </w:rPr>
      </w:pPr>
      <w:r>
        <w:rPr>
          <w:lang w:eastAsia="zh-CN"/>
        </w:rPr>
        <w:t>截至聆讯之日，关于为实行拟议重组而必要的诸多事件（包括取得公司股东，债权人及法院的核准）是否会发生存在重大不确定性。尤其是，倘若所有债权人及股东均参加法院召集的会议，则公司的某些债权人及股东对支持该拟议重组的初步表示仍然达不到法律规定的必要多数条件。</w:t>
      </w:r>
    </w:p>
    <w:p w:rsidR="00A50791" w:rsidRDefault="00964C6E">
      <w:pPr>
        <w:pStyle w:val="Compact"/>
        <w:numPr>
          <w:ilvl w:val="0"/>
          <w:numId w:val="5"/>
        </w:numPr>
        <w:rPr>
          <w:lang w:eastAsia="zh-CN"/>
        </w:rPr>
      </w:pPr>
      <w:r>
        <w:rPr>
          <w:lang w:eastAsia="zh-CN"/>
        </w:rPr>
        <w:t>截至聆讯之日，即复牌截止日期之后的</w:t>
      </w:r>
      <w:r>
        <w:rPr>
          <w:lang w:eastAsia="zh-CN"/>
        </w:rPr>
        <w:t>6</w:t>
      </w:r>
      <w:r>
        <w:rPr>
          <w:lang w:eastAsia="zh-CN"/>
        </w:rPr>
        <w:t>个多月，航标仍未公布其</w:t>
      </w:r>
      <w:r>
        <w:rPr>
          <w:lang w:eastAsia="zh-CN"/>
        </w:rPr>
        <w:t>2018</w:t>
      </w:r>
      <w:r>
        <w:rPr>
          <w:lang w:eastAsia="zh-CN"/>
        </w:rPr>
        <w:t>及</w:t>
      </w:r>
      <w:r>
        <w:rPr>
          <w:lang w:eastAsia="zh-CN"/>
        </w:rPr>
        <w:t>2019</w:t>
      </w:r>
      <w:r>
        <w:rPr>
          <w:lang w:eastAsia="zh-CN"/>
        </w:rPr>
        <w:t>财年以及截至</w:t>
      </w:r>
      <w:r>
        <w:rPr>
          <w:lang w:eastAsia="zh-CN"/>
        </w:rPr>
        <w:t>2019</w:t>
      </w:r>
      <w:r>
        <w:rPr>
          <w:lang w:eastAsia="zh-CN"/>
        </w:rPr>
        <w:t>年</w:t>
      </w:r>
      <w:r>
        <w:rPr>
          <w:lang w:eastAsia="zh-CN"/>
        </w:rPr>
        <w:t>06</w:t>
      </w:r>
      <w:r>
        <w:rPr>
          <w:lang w:eastAsia="zh-CN"/>
        </w:rPr>
        <w:t>月</w:t>
      </w:r>
      <w:r>
        <w:rPr>
          <w:lang w:eastAsia="zh-CN"/>
        </w:rPr>
        <w:t>30</w:t>
      </w:r>
      <w:r>
        <w:rPr>
          <w:lang w:eastAsia="zh-CN"/>
        </w:rPr>
        <w:t>日止</w:t>
      </w:r>
      <w:r>
        <w:rPr>
          <w:lang w:eastAsia="zh-CN"/>
        </w:rPr>
        <w:t>6</w:t>
      </w:r>
      <w:r>
        <w:rPr>
          <w:lang w:eastAsia="zh-CN"/>
        </w:rPr>
        <w:t>个月中的财务业绩。部分财务业绩的公布预期须进行审计修改，这一问题需进行处理。航标核数师亦已表示在能够公开所有未完成的财务业绩之前其仍然需要进一步开</w:t>
      </w:r>
      <w:r>
        <w:rPr>
          <w:lang w:eastAsia="zh-CN"/>
        </w:rPr>
        <w:t>展工作并取得更多的资料（包括陈述函及</w:t>
      </w:r>
      <w:r>
        <w:rPr>
          <w:lang w:eastAsia="zh-CN"/>
        </w:rPr>
        <w:t>/</w:t>
      </w:r>
      <w:r>
        <w:rPr>
          <w:lang w:eastAsia="zh-CN"/>
        </w:rPr>
        <w:t>或公司尚未获委任的未来董事的核准）。</w:t>
      </w:r>
    </w:p>
    <w:p w:rsidR="00A50791" w:rsidRDefault="00964C6E">
      <w:pPr>
        <w:pStyle w:val="Compact"/>
        <w:numPr>
          <w:ilvl w:val="0"/>
          <w:numId w:val="5"/>
        </w:numPr>
        <w:rPr>
          <w:lang w:eastAsia="zh-CN"/>
        </w:rPr>
      </w:pPr>
      <w:r>
        <w:rPr>
          <w:lang w:eastAsia="zh-CN"/>
        </w:rPr>
        <w:t>即使航标在完成拟议重组时符合《港交所上市规则》第</w:t>
      </w:r>
      <w:r>
        <w:rPr>
          <w:lang w:eastAsia="zh-CN"/>
        </w:rPr>
        <w:t>13.24</w:t>
      </w:r>
      <w:r>
        <w:rPr>
          <w:lang w:eastAsia="zh-CN"/>
        </w:rPr>
        <w:t>条规定（如其所声称的），复牌指引的其他方面仍未解决。而且盈利预测仅可在获得尚未获委任的董事核准后才会被签字批准。</w:t>
      </w:r>
    </w:p>
    <w:p w:rsidR="00A50791" w:rsidRDefault="00964C6E">
      <w:pPr>
        <w:pStyle w:val="Compact"/>
        <w:numPr>
          <w:ilvl w:val="0"/>
          <w:numId w:val="5"/>
        </w:numPr>
        <w:rPr>
          <w:lang w:eastAsia="zh-CN"/>
        </w:rPr>
      </w:pPr>
      <w:r>
        <w:rPr>
          <w:lang w:eastAsia="zh-CN"/>
        </w:rPr>
        <w:t>上市覆核委员会还质疑为何当认购人（由公司透过其清盘人呈递）属工业投资者而非金融投资者且集团的现有业务可行及可持续时在拟议认购中公司的上市地位对于认购人而言很重要。</w:t>
      </w:r>
    </w:p>
    <w:p w:rsidR="00A50791" w:rsidRDefault="00964C6E">
      <w:pPr>
        <w:pStyle w:val="FirstParagraph"/>
        <w:rPr>
          <w:lang w:eastAsia="zh-CN"/>
        </w:rPr>
      </w:pPr>
      <w:r>
        <w:rPr>
          <w:lang w:eastAsia="zh-CN"/>
        </w:rPr>
        <w:t>上市覆核委员会拒绝了延期补救期限的申请。考虑到相关问题仍有待解决（按照指引信</w:t>
      </w:r>
      <w:r>
        <w:rPr>
          <w:lang w:eastAsia="zh-CN"/>
        </w:rPr>
        <w:t>HKEX-GL95-18</w:t>
      </w:r>
      <w:r>
        <w:rPr>
          <w:lang w:eastAsia="zh-CN"/>
        </w:rPr>
        <w:t>第</w:t>
      </w:r>
      <w:r>
        <w:rPr>
          <w:lang w:eastAsia="zh-CN"/>
        </w:rPr>
        <w:t>19</w:t>
      </w:r>
      <w:r>
        <w:rPr>
          <w:lang w:eastAsia="zh-CN"/>
        </w:rPr>
        <w:t>段的规定，该等问题性质上并非纯粹属程序性问题），上市覆核委员会认为航标尚未颇肯定地证明其可以在短期内或者完全符合所有未达到的复牌指引规定。</w:t>
      </w:r>
    </w:p>
    <w:p w:rsidR="00A50791" w:rsidRDefault="00964C6E">
      <w:pPr>
        <w:pStyle w:val="BodyText"/>
        <w:rPr>
          <w:lang w:eastAsia="zh-CN"/>
        </w:rPr>
      </w:pPr>
      <w:r>
        <w:rPr>
          <w:lang w:eastAsia="zh-CN"/>
        </w:rPr>
        <w:t>申请司法覆核的许可申请</w:t>
      </w:r>
    </w:p>
    <w:p w:rsidR="00A50791" w:rsidRDefault="00964C6E">
      <w:pPr>
        <w:pStyle w:val="BodyText"/>
        <w:rPr>
          <w:lang w:eastAsia="zh-CN"/>
        </w:rPr>
      </w:pPr>
      <w:r>
        <w:rPr>
          <w:lang w:eastAsia="zh-CN"/>
        </w:rPr>
        <w:t>航标为申请对上市覆核委员会于</w:t>
      </w:r>
      <w:r>
        <w:rPr>
          <w:lang w:eastAsia="zh-CN"/>
        </w:rPr>
        <w:t>2020</w:t>
      </w:r>
      <w:r>
        <w:rPr>
          <w:lang w:eastAsia="zh-CN"/>
        </w:rPr>
        <w:t>年</w:t>
      </w:r>
      <w:r>
        <w:rPr>
          <w:lang w:eastAsia="zh-CN"/>
        </w:rPr>
        <w:t>11</w:t>
      </w:r>
      <w:r>
        <w:rPr>
          <w:lang w:eastAsia="zh-CN"/>
        </w:rPr>
        <w:t>月</w:t>
      </w:r>
      <w:r>
        <w:rPr>
          <w:lang w:eastAsia="zh-CN"/>
        </w:rPr>
        <w:t>27</w:t>
      </w:r>
      <w:r>
        <w:rPr>
          <w:lang w:eastAsia="zh-CN"/>
        </w:rPr>
        <w:t>日作出的决定进行司法覆核提交了许可申请。其作出该项许可申请的理由有：</w:t>
      </w:r>
    </w:p>
    <w:p w:rsidR="00A50791" w:rsidRDefault="00964C6E">
      <w:pPr>
        <w:pStyle w:val="Compact"/>
        <w:numPr>
          <w:ilvl w:val="0"/>
          <w:numId w:val="6"/>
        </w:numPr>
        <w:rPr>
          <w:lang w:eastAsia="zh-CN"/>
        </w:rPr>
      </w:pPr>
      <w:r>
        <w:rPr>
          <w:lang w:eastAsia="zh-CN"/>
        </w:rPr>
        <w:t>上市覆核委员会在作出《港交所指引信</w:t>
      </w:r>
      <w:r>
        <w:rPr>
          <w:lang w:eastAsia="zh-CN"/>
        </w:rPr>
        <w:t>HKEX-GL95-18</w:t>
      </w:r>
      <w:r>
        <w:rPr>
          <w:lang w:eastAsia="zh-CN"/>
        </w:rPr>
        <w:t>》第</w:t>
      </w:r>
      <w:r>
        <w:rPr>
          <w:lang w:eastAsia="zh-CN"/>
        </w:rPr>
        <w:t>19</w:t>
      </w:r>
      <w:r>
        <w:rPr>
          <w:lang w:eastAsia="zh-CN"/>
        </w:rPr>
        <w:t>段规定可以进行补救期限延期的特殊情况不存在的决定上有错误。更明确地讲，上市覆核委员会未充分考虑</w:t>
      </w:r>
      <w:r>
        <w:rPr>
          <w:lang w:eastAsia="zh-CN"/>
        </w:rPr>
        <w:t>COVID-19</w:t>
      </w:r>
      <w:r>
        <w:rPr>
          <w:lang w:eastAsia="zh-CN"/>
        </w:rPr>
        <w:t>疫情对航标在达到港交所复牌指引规定的进度产生的影响这个因素；</w:t>
      </w:r>
    </w:p>
    <w:p w:rsidR="00A50791" w:rsidRDefault="00964C6E">
      <w:pPr>
        <w:pStyle w:val="Compact"/>
        <w:numPr>
          <w:ilvl w:val="0"/>
          <w:numId w:val="6"/>
        </w:numPr>
        <w:rPr>
          <w:lang w:eastAsia="zh-CN"/>
        </w:rPr>
      </w:pPr>
      <w:r>
        <w:rPr>
          <w:lang w:eastAsia="zh-CN"/>
        </w:rPr>
        <w:t>上市覆核委员会在发现关于按规定取得（包括但不限于）债权人对公司拟议债务重组的核准存在大量不确定性以及如所有债权人均参与债权人会议公司仍然不符合法规规定的绝大多数标准上有错误；</w:t>
      </w:r>
    </w:p>
    <w:p w:rsidR="00A50791" w:rsidRDefault="00964C6E">
      <w:pPr>
        <w:pStyle w:val="Compact"/>
        <w:numPr>
          <w:ilvl w:val="0"/>
          <w:numId w:val="6"/>
        </w:numPr>
        <w:rPr>
          <w:lang w:eastAsia="zh-CN"/>
        </w:rPr>
      </w:pPr>
      <w:r>
        <w:rPr>
          <w:lang w:eastAsia="zh-CN"/>
        </w:rPr>
        <w:t>上市覆核委员会的决定与之前的若干决定不一致，之前上市覆核委员会已准许其他已上市公司延期，而该等公司</w:t>
      </w:r>
      <w:r>
        <w:rPr>
          <w:lang w:eastAsia="zh-CN"/>
        </w:rPr>
        <w:t>的情况与航标所处情况相似甚至更糟糕，且在该类案例中港交所上市委员会订明的港交所复牌指引工作中载列的条件在相关复牌截止日期止时亦未完全满足；及</w:t>
      </w:r>
    </w:p>
    <w:p w:rsidR="00A50791" w:rsidRDefault="00964C6E">
      <w:pPr>
        <w:pStyle w:val="Compact"/>
        <w:numPr>
          <w:ilvl w:val="0"/>
          <w:numId w:val="6"/>
        </w:numPr>
        <w:rPr>
          <w:lang w:eastAsia="zh-CN"/>
        </w:rPr>
      </w:pPr>
      <w:r>
        <w:rPr>
          <w:lang w:eastAsia="zh-CN"/>
        </w:rPr>
        <w:lastRenderedPageBreak/>
        <w:t>取消上市地位的决定不合理。</w:t>
      </w:r>
    </w:p>
    <w:p w:rsidR="00A50791" w:rsidRDefault="00964C6E">
      <w:pPr>
        <w:pStyle w:val="FirstParagraph"/>
        <w:rPr>
          <w:lang w:eastAsia="zh-CN"/>
        </w:rPr>
      </w:pPr>
      <w:r>
        <w:rPr>
          <w:lang w:eastAsia="zh-CN"/>
        </w:rPr>
        <w:t>高等法院驳回司法覆核申请的决定</w:t>
      </w:r>
    </w:p>
    <w:p w:rsidR="00A50791" w:rsidRDefault="00964C6E">
      <w:pPr>
        <w:pStyle w:val="BodyText"/>
        <w:rPr>
          <w:lang w:eastAsia="zh-CN"/>
        </w:rPr>
      </w:pPr>
      <w:r>
        <w:rPr>
          <w:lang w:eastAsia="zh-CN"/>
        </w:rPr>
        <w:t>公司为申请司法覆核而提交的许可申请被驳回，理由是提出司法覆核的理由没有成功的现实可能性。相关</w:t>
      </w:r>
      <w:hyperlink r:id="rId9">
        <w:r>
          <w:rPr>
            <w:lang w:eastAsia="zh-CN"/>
          </w:rPr>
          <w:t>判决</w:t>
        </w:r>
      </w:hyperlink>
      <w:hyperlink w:anchor="footnote-8693-3">
        <w:r>
          <w:rPr>
            <w:vertAlign w:val="superscript"/>
            <w:lang w:eastAsia="zh-CN"/>
          </w:rPr>
          <w:t>3</w:t>
        </w:r>
      </w:hyperlink>
      <w:r>
        <w:rPr>
          <w:lang w:eastAsia="zh-CN"/>
        </w:rPr>
        <w:t>提出了一下几点：</w:t>
      </w:r>
    </w:p>
    <w:p w:rsidR="00A50791" w:rsidRDefault="00964C6E">
      <w:pPr>
        <w:pStyle w:val="BodyText"/>
        <w:rPr>
          <w:lang w:eastAsia="zh-CN"/>
        </w:rPr>
      </w:pPr>
      <w:r>
        <w:rPr>
          <w:lang w:eastAsia="zh-CN"/>
        </w:rPr>
        <w:t>港交所复牌条件附同等权重</w:t>
      </w:r>
    </w:p>
    <w:p w:rsidR="00A50791" w:rsidRDefault="00964C6E">
      <w:pPr>
        <w:pStyle w:val="BodyText"/>
        <w:rPr>
          <w:lang w:eastAsia="zh-CN"/>
        </w:rPr>
      </w:pPr>
      <w:r>
        <w:rPr>
          <w:lang w:eastAsia="zh-CN"/>
        </w:rPr>
        <w:t>航标未对如下提出争议，即对于港交所复牌指引中载列的</w:t>
      </w:r>
      <w:r>
        <w:rPr>
          <w:lang w:eastAsia="zh-CN"/>
        </w:rPr>
        <w:t>4</w:t>
      </w:r>
      <w:r>
        <w:rPr>
          <w:lang w:eastAsia="zh-CN"/>
        </w:rPr>
        <w:t>个条件，其至少未符合其中</w:t>
      </w:r>
      <w:r>
        <w:rPr>
          <w:lang w:eastAsia="zh-CN"/>
        </w:rPr>
        <w:t>3</w:t>
      </w:r>
      <w:r>
        <w:rPr>
          <w:lang w:eastAsia="zh-CN"/>
        </w:rPr>
        <w:t>项条件，即条件</w:t>
      </w:r>
      <w:r>
        <w:rPr>
          <w:lang w:eastAsia="zh-CN"/>
        </w:rPr>
        <w:t>1</w:t>
      </w:r>
      <w:r>
        <w:rPr>
          <w:lang w:eastAsia="zh-CN"/>
        </w:rPr>
        <w:t>，</w:t>
      </w:r>
      <w:r>
        <w:rPr>
          <w:lang w:eastAsia="zh-CN"/>
        </w:rPr>
        <w:t>3</w:t>
      </w:r>
      <w:r>
        <w:rPr>
          <w:lang w:eastAsia="zh-CN"/>
        </w:rPr>
        <w:t>及</w:t>
      </w:r>
      <w:r>
        <w:rPr>
          <w:lang w:eastAsia="zh-CN"/>
        </w:rPr>
        <w:t>4</w:t>
      </w:r>
      <w:r>
        <w:rPr>
          <w:lang w:eastAsia="zh-CN"/>
        </w:rPr>
        <w:t>。但是，其声称已透过达到《港交所上市规则》第</w:t>
      </w:r>
      <w:r>
        <w:rPr>
          <w:lang w:eastAsia="zh-CN"/>
        </w:rPr>
        <w:t>13.24</w:t>
      </w:r>
      <w:r>
        <w:rPr>
          <w:lang w:eastAsia="zh-CN"/>
        </w:rPr>
        <w:t>条规定满足了条件</w:t>
      </w:r>
      <w:r>
        <w:rPr>
          <w:lang w:eastAsia="zh-CN"/>
        </w:rPr>
        <w:t>2</w:t>
      </w:r>
      <w:r>
        <w:rPr>
          <w:lang w:eastAsia="zh-CN"/>
        </w:rPr>
        <w:t>的要求，并进一步争辩道上市覆核委员会本应给予公司对该条规则的合规性更多的关注。</w:t>
      </w:r>
    </w:p>
    <w:p w:rsidR="00A50791" w:rsidRDefault="00964C6E">
      <w:pPr>
        <w:pStyle w:val="BodyText"/>
        <w:rPr>
          <w:lang w:eastAsia="zh-CN"/>
        </w:rPr>
      </w:pPr>
      <w:r>
        <w:rPr>
          <w:lang w:eastAsia="zh-CN"/>
        </w:rPr>
        <w:t>法院驳回了该项论点：上市覆核委员会不应偏颇予任何一项或者多项复牌条件（见第</w:t>
      </w:r>
      <w:r>
        <w:rPr>
          <w:lang w:eastAsia="zh-CN"/>
        </w:rPr>
        <w:t>46</w:t>
      </w:r>
      <w:r>
        <w:rPr>
          <w:lang w:eastAsia="zh-CN"/>
        </w:rPr>
        <w:t>段）。相反，航标本应清楚这一</w:t>
      </w:r>
      <w:r>
        <w:rPr>
          <w:lang w:eastAsia="zh-CN"/>
        </w:rPr>
        <w:t>点，即其须符合所有的</w:t>
      </w:r>
      <w:r>
        <w:rPr>
          <w:lang w:eastAsia="zh-CN"/>
        </w:rPr>
        <w:t>4</w:t>
      </w:r>
      <w:r>
        <w:rPr>
          <w:lang w:eastAsia="zh-CN"/>
        </w:rPr>
        <w:t>项复牌条件方可解除其股票停牌。</w:t>
      </w:r>
    </w:p>
    <w:p w:rsidR="00A50791" w:rsidRDefault="00964C6E">
      <w:pPr>
        <w:pStyle w:val="BodyText"/>
        <w:rPr>
          <w:lang w:eastAsia="zh-CN"/>
        </w:rPr>
      </w:pPr>
      <w:r>
        <w:rPr>
          <w:lang w:eastAsia="zh-CN"/>
        </w:rPr>
        <w:t>严格的补救期限</w:t>
      </w:r>
    </w:p>
    <w:p w:rsidR="00A50791" w:rsidRDefault="00964C6E">
      <w:pPr>
        <w:pStyle w:val="BodyText"/>
        <w:rPr>
          <w:lang w:eastAsia="zh-CN"/>
        </w:rPr>
      </w:pPr>
      <w:r>
        <w:rPr>
          <w:lang w:eastAsia="zh-CN"/>
        </w:rPr>
        <w:t>法院一般都会严格认可</w:t>
      </w:r>
      <w:r>
        <w:rPr>
          <w:lang w:eastAsia="zh-CN"/>
        </w:rPr>
        <w:t>18</w:t>
      </w:r>
      <w:r>
        <w:rPr>
          <w:lang w:eastAsia="zh-CN"/>
        </w:rPr>
        <w:t>个月（如属主板发行人）或者</w:t>
      </w:r>
      <w:r>
        <w:rPr>
          <w:lang w:eastAsia="zh-CN"/>
        </w:rPr>
        <w:t>12</w:t>
      </w:r>
      <w:r>
        <w:rPr>
          <w:lang w:eastAsia="zh-CN"/>
        </w:rPr>
        <w:t>个月（如属创业板发行人）的补救期限（见第</w:t>
      </w:r>
      <w:r>
        <w:rPr>
          <w:lang w:eastAsia="zh-CN"/>
        </w:rPr>
        <w:t>34</w:t>
      </w:r>
      <w:r>
        <w:rPr>
          <w:lang w:eastAsia="zh-CN"/>
        </w:rPr>
        <w:t>段）。由此确认了这一观点，即补救期限当且仅当出现指引信</w:t>
      </w:r>
      <w:r>
        <w:rPr>
          <w:lang w:eastAsia="zh-CN"/>
        </w:rPr>
        <w:t>HKEX-GL95-18</w:t>
      </w:r>
      <w:r>
        <w:rPr>
          <w:lang w:eastAsia="zh-CN"/>
        </w:rPr>
        <w:t>第</w:t>
      </w:r>
      <w:r>
        <w:rPr>
          <w:lang w:eastAsia="zh-CN"/>
        </w:rPr>
        <w:t>19</w:t>
      </w:r>
      <w:r>
        <w:rPr>
          <w:lang w:eastAsia="zh-CN"/>
        </w:rPr>
        <w:t>段中载列的特殊情况时方可延期。其还澄清了相关情况是否「特殊」属港交所而非法院决定的事宜。依照相关事实，法院接纳了上市覆核委员会的观点，即航标未能颇肯定地证明其能够在短期内或者完全满足尚未符合的复牌条件。</w:t>
      </w:r>
    </w:p>
    <w:p w:rsidR="00A50791" w:rsidRDefault="00964C6E">
      <w:pPr>
        <w:pStyle w:val="BodyText"/>
        <w:rPr>
          <w:lang w:eastAsia="zh-CN"/>
        </w:rPr>
      </w:pPr>
      <w:r>
        <w:rPr>
          <w:lang w:eastAsia="zh-CN"/>
        </w:rPr>
        <w:t>法院指出港交所未采纳就除牌架构进行商议期间作出的一项建议</w:t>
      </w:r>
      <w:r>
        <w:rPr>
          <w:lang w:eastAsia="zh-CN"/>
        </w:rPr>
        <w:t>，根据该项建议，如清盘人为发行人制定复牌计划则须为陷入财务困境的发行人作出特别安排。有观点争辩道，指明的补救期限可能不足以完成一项重组安排计划。法院援引了</w:t>
      </w:r>
      <w:hyperlink r:id="rId10">
        <w:r>
          <w:rPr>
            <w:lang w:eastAsia="zh-CN"/>
          </w:rPr>
          <w:t>港交所《有关除牌及</w:t>
        </w:r>
        <w:r>
          <w:rPr>
            <w:lang w:eastAsia="zh-CN"/>
          </w:rPr>
          <w:t>&lt;</w:t>
        </w:r>
        <w:r>
          <w:rPr>
            <w:lang w:eastAsia="zh-CN"/>
          </w:rPr>
          <w:t>上市规则</w:t>
        </w:r>
        <w:r>
          <w:rPr>
            <w:lang w:eastAsia="zh-CN"/>
          </w:rPr>
          <w:t>&gt;</w:t>
        </w:r>
        <w:r>
          <w:rPr>
            <w:lang w:eastAsia="zh-CN"/>
          </w:rPr>
          <w:t>其他修订的咨询总结》</w:t>
        </w:r>
      </w:hyperlink>
      <w:hyperlink w:anchor="footnote-8693-4">
        <w:r>
          <w:rPr>
            <w:vertAlign w:val="superscript"/>
            <w:lang w:eastAsia="zh-CN"/>
          </w:rPr>
          <w:t>4</w:t>
        </w:r>
      </w:hyperlink>
      <w:r>
        <w:rPr>
          <w:lang w:eastAsia="zh-CN"/>
        </w:rPr>
        <w:t>中的评论，即港交所的除牌架构并不意图促进复牌，而是有以下目标：</w:t>
      </w:r>
    </w:p>
    <w:p w:rsidR="00A50791" w:rsidRDefault="00964C6E">
      <w:pPr>
        <w:pStyle w:val="BodyText"/>
        <w:rPr>
          <w:lang w:eastAsia="zh-CN"/>
        </w:rPr>
      </w:pPr>
      <w:r>
        <w:rPr>
          <w:i/>
          <w:lang w:eastAsia="zh-CN"/>
        </w:rPr>
        <w:t>「透过有效的除牌架构，联交所能。。。将不再符合持续上市准则的发行人除牌。。。鼓励已停牌的发行人迅速采取行动争取复牌。。。「这」容许联交所履行其法定职责，确保有秩序、信息灵通和公平的市场。。。」</w:t>
      </w:r>
      <w:hyperlink w:anchor="footnote-8693-5">
        <w:r>
          <w:rPr>
            <w:vertAlign w:val="superscript"/>
            <w:lang w:eastAsia="zh-CN"/>
          </w:rPr>
          <w:t>5</w:t>
        </w:r>
      </w:hyperlink>
    </w:p>
    <w:p w:rsidR="00A50791" w:rsidRDefault="00964C6E">
      <w:pPr>
        <w:pStyle w:val="BodyText"/>
        <w:rPr>
          <w:lang w:eastAsia="zh-CN"/>
        </w:rPr>
      </w:pPr>
      <w:r>
        <w:rPr>
          <w:lang w:eastAsia="zh-CN"/>
        </w:rPr>
        <w:t>COVID-19</w:t>
      </w:r>
      <w:r>
        <w:rPr>
          <w:lang w:eastAsia="zh-CN"/>
        </w:rPr>
        <w:t>属特殊情况</w:t>
      </w:r>
    </w:p>
    <w:p w:rsidR="00A50791" w:rsidRDefault="00964C6E">
      <w:pPr>
        <w:pStyle w:val="BodyText"/>
        <w:rPr>
          <w:lang w:eastAsia="zh-CN"/>
        </w:rPr>
      </w:pPr>
      <w:r>
        <w:rPr>
          <w:lang w:eastAsia="zh-CN"/>
        </w:rPr>
        <w:t>法院接纳指引信</w:t>
      </w:r>
      <w:r>
        <w:rPr>
          <w:lang w:eastAsia="zh-CN"/>
        </w:rPr>
        <w:t>HKEX-GL95-18</w:t>
      </w:r>
      <w:r>
        <w:rPr>
          <w:lang w:eastAsia="zh-CN"/>
        </w:rPr>
        <w:t>中关于在特殊情况下需要对补救期限进行延期的指引。其似乎还承认在某些情况下</w:t>
      </w:r>
      <w:r>
        <w:rPr>
          <w:lang w:eastAsia="zh-CN"/>
        </w:rPr>
        <w:t>COVID-19</w:t>
      </w:r>
      <w:r>
        <w:rPr>
          <w:lang w:eastAsia="zh-CN"/>
        </w:rPr>
        <w:t>延迟发行人达到港交所复牌条件能力的影响可能也属相关因素。根据该案事实，</w:t>
      </w:r>
      <w:r>
        <w:rPr>
          <w:lang w:eastAsia="zh-CN"/>
        </w:rPr>
        <w:t>COVID-19</w:t>
      </w:r>
      <w:r>
        <w:rPr>
          <w:lang w:eastAsia="zh-CN"/>
        </w:rPr>
        <w:t>未被认可为构成可合理延长补救期限的特殊情况，原因如下：</w:t>
      </w:r>
    </w:p>
    <w:p w:rsidR="00A50791" w:rsidRDefault="00964C6E">
      <w:pPr>
        <w:pStyle w:val="Compact"/>
        <w:numPr>
          <w:ilvl w:val="0"/>
          <w:numId w:val="7"/>
        </w:numPr>
        <w:rPr>
          <w:lang w:eastAsia="zh-CN"/>
        </w:rPr>
      </w:pPr>
      <w:r>
        <w:rPr>
          <w:lang w:eastAsia="zh-CN"/>
        </w:rPr>
        <w:t>根据上市委员会所述，航标未能证明</w:t>
      </w:r>
      <w:r>
        <w:rPr>
          <w:lang w:eastAsia="zh-CN"/>
        </w:rPr>
        <w:t>COVID-19</w:t>
      </w:r>
      <w:r>
        <w:rPr>
          <w:lang w:eastAsia="zh-CN"/>
        </w:rPr>
        <w:t>疫情已如何实际影响到了审计工作，包括被延误的审计工作的特定方面以及延误的程度。航标亦未能证明如果不是因为</w:t>
      </w:r>
      <w:r>
        <w:rPr>
          <w:lang w:eastAsia="zh-CN"/>
        </w:rPr>
        <w:t>COVID-19</w:t>
      </w:r>
      <w:r>
        <w:rPr>
          <w:lang w:eastAsia="zh-CN"/>
        </w:rPr>
        <w:t>疫情其本可以在复牌截止</w:t>
      </w:r>
      <w:r>
        <w:rPr>
          <w:lang w:eastAsia="zh-CN"/>
        </w:rPr>
        <w:t>日期或之前达到港交所复牌指引规定。</w:t>
      </w:r>
    </w:p>
    <w:p w:rsidR="00A50791" w:rsidRDefault="00964C6E">
      <w:pPr>
        <w:pStyle w:val="Compact"/>
        <w:numPr>
          <w:ilvl w:val="0"/>
          <w:numId w:val="7"/>
        </w:numPr>
        <w:rPr>
          <w:lang w:eastAsia="zh-CN"/>
        </w:rPr>
      </w:pPr>
      <w:r>
        <w:rPr>
          <w:lang w:eastAsia="zh-CN"/>
        </w:rPr>
        <w:t>航标股票买卖于</w:t>
      </w:r>
      <w:r>
        <w:rPr>
          <w:lang w:eastAsia="zh-CN"/>
        </w:rPr>
        <w:t>2018</w:t>
      </w:r>
      <w:r>
        <w:rPr>
          <w:lang w:eastAsia="zh-CN"/>
        </w:rPr>
        <w:t>年</w:t>
      </w:r>
      <w:r>
        <w:rPr>
          <w:lang w:eastAsia="zh-CN"/>
        </w:rPr>
        <w:t>09</w:t>
      </w:r>
      <w:r>
        <w:rPr>
          <w:lang w:eastAsia="zh-CN"/>
        </w:rPr>
        <w:t>月</w:t>
      </w:r>
      <w:r>
        <w:rPr>
          <w:lang w:eastAsia="zh-CN"/>
        </w:rPr>
        <w:t>17</w:t>
      </w:r>
      <w:r>
        <w:rPr>
          <w:lang w:eastAsia="zh-CN"/>
        </w:rPr>
        <w:t>日开始停牌，复牌截止日期为</w:t>
      </w:r>
      <w:r>
        <w:rPr>
          <w:lang w:eastAsia="zh-CN"/>
        </w:rPr>
        <w:t>2020</w:t>
      </w:r>
      <w:r>
        <w:rPr>
          <w:lang w:eastAsia="zh-CN"/>
        </w:rPr>
        <w:t>年</w:t>
      </w:r>
      <w:r>
        <w:rPr>
          <w:lang w:eastAsia="zh-CN"/>
        </w:rPr>
        <w:t>03</w:t>
      </w:r>
      <w:r>
        <w:rPr>
          <w:lang w:eastAsia="zh-CN"/>
        </w:rPr>
        <w:t>月</w:t>
      </w:r>
      <w:r>
        <w:rPr>
          <w:lang w:eastAsia="zh-CN"/>
        </w:rPr>
        <w:t>16</w:t>
      </w:r>
      <w:r>
        <w:rPr>
          <w:lang w:eastAsia="zh-CN"/>
        </w:rPr>
        <w:t>日。港交所复牌指引于</w:t>
      </w:r>
      <w:r>
        <w:rPr>
          <w:lang w:eastAsia="zh-CN"/>
        </w:rPr>
        <w:t>2018</w:t>
      </w:r>
      <w:r>
        <w:rPr>
          <w:lang w:eastAsia="zh-CN"/>
        </w:rPr>
        <w:t>年</w:t>
      </w:r>
      <w:r>
        <w:rPr>
          <w:lang w:eastAsia="zh-CN"/>
        </w:rPr>
        <w:t>10</w:t>
      </w:r>
      <w:r>
        <w:rPr>
          <w:lang w:eastAsia="zh-CN"/>
        </w:rPr>
        <w:t>月发出，于</w:t>
      </w:r>
      <w:r>
        <w:rPr>
          <w:lang w:eastAsia="zh-CN"/>
        </w:rPr>
        <w:t>2019</w:t>
      </w:r>
      <w:r>
        <w:rPr>
          <w:lang w:eastAsia="zh-CN"/>
        </w:rPr>
        <w:t>年</w:t>
      </w:r>
      <w:r>
        <w:rPr>
          <w:lang w:eastAsia="zh-CN"/>
        </w:rPr>
        <w:t>04</w:t>
      </w:r>
      <w:r>
        <w:rPr>
          <w:lang w:eastAsia="zh-CN"/>
        </w:rPr>
        <w:t>月进行了补充。</w:t>
      </w:r>
      <w:r>
        <w:rPr>
          <w:lang w:eastAsia="zh-CN"/>
        </w:rPr>
        <w:t>COVID-19</w:t>
      </w:r>
      <w:r>
        <w:rPr>
          <w:lang w:eastAsia="zh-CN"/>
        </w:rPr>
        <w:t>疫情仅在</w:t>
      </w:r>
      <w:r>
        <w:rPr>
          <w:lang w:eastAsia="zh-CN"/>
        </w:rPr>
        <w:t>2019</w:t>
      </w:r>
      <w:r>
        <w:rPr>
          <w:lang w:eastAsia="zh-CN"/>
        </w:rPr>
        <w:t>年年底</w:t>
      </w:r>
      <w:r>
        <w:rPr>
          <w:lang w:eastAsia="zh-CN"/>
        </w:rPr>
        <w:t>/2020</w:t>
      </w:r>
      <w:r>
        <w:rPr>
          <w:lang w:eastAsia="zh-CN"/>
        </w:rPr>
        <w:t>年年初开始影响中国或者香港。因此，表面上看，该公司在</w:t>
      </w:r>
      <w:r>
        <w:rPr>
          <w:lang w:eastAsia="zh-CN"/>
        </w:rPr>
        <w:t>COVID-19</w:t>
      </w:r>
      <w:r>
        <w:rPr>
          <w:lang w:eastAsia="zh-CN"/>
        </w:rPr>
        <w:t>疫情爆发之前是有充足的时间开展必要的审计工作的。</w:t>
      </w:r>
    </w:p>
    <w:p w:rsidR="00A50791" w:rsidRDefault="00964C6E">
      <w:pPr>
        <w:pStyle w:val="Compact"/>
        <w:numPr>
          <w:ilvl w:val="0"/>
          <w:numId w:val="7"/>
        </w:numPr>
        <w:rPr>
          <w:lang w:eastAsia="zh-CN"/>
        </w:rPr>
      </w:pPr>
      <w:r>
        <w:rPr>
          <w:lang w:eastAsia="zh-CN"/>
        </w:rPr>
        <w:t>即便没有</w:t>
      </w:r>
      <w:r>
        <w:rPr>
          <w:lang w:eastAsia="zh-CN"/>
        </w:rPr>
        <w:t>COVID-19</w:t>
      </w:r>
      <w:r>
        <w:rPr>
          <w:lang w:eastAsia="zh-CN"/>
        </w:rPr>
        <w:t>疫情，该公司也未能在复牌截止日期或之前达到条件</w:t>
      </w:r>
      <w:r>
        <w:rPr>
          <w:lang w:eastAsia="zh-CN"/>
        </w:rPr>
        <w:t>1</w:t>
      </w:r>
      <w:r>
        <w:rPr>
          <w:lang w:eastAsia="zh-CN"/>
        </w:rPr>
        <w:t>（公布所有未完成的财务业绩及处理所有审计修改）的要求。航标仅从</w:t>
      </w:r>
      <w:r>
        <w:rPr>
          <w:lang w:eastAsia="zh-CN"/>
        </w:rPr>
        <w:t>2020</w:t>
      </w:r>
      <w:r>
        <w:rPr>
          <w:lang w:eastAsia="zh-CN"/>
        </w:rPr>
        <w:t>年</w:t>
      </w:r>
      <w:r>
        <w:rPr>
          <w:lang w:eastAsia="zh-CN"/>
        </w:rPr>
        <w:t>06</w:t>
      </w:r>
      <w:r>
        <w:rPr>
          <w:lang w:eastAsia="zh-CN"/>
        </w:rPr>
        <w:t>月</w:t>
      </w:r>
      <w:r>
        <w:rPr>
          <w:lang w:eastAsia="zh-CN"/>
        </w:rPr>
        <w:t>8</w:t>
      </w:r>
      <w:r>
        <w:rPr>
          <w:lang w:eastAsia="zh-CN"/>
        </w:rPr>
        <w:t>日（复</w:t>
      </w:r>
      <w:r>
        <w:rPr>
          <w:lang w:eastAsia="zh-CN"/>
        </w:rPr>
        <w:t>牌截止日期之后）起委任了</w:t>
      </w:r>
      <w:r>
        <w:rPr>
          <w:lang w:eastAsia="zh-CN"/>
        </w:rPr>
        <w:t>1</w:t>
      </w:r>
      <w:r>
        <w:rPr>
          <w:lang w:eastAsia="zh-CN"/>
        </w:rPr>
        <w:t>名核数师进行审计工作并协助公司公布港交所复牌指引规定的财务业绩。</w:t>
      </w:r>
      <w:r>
        <w:rPr>
          <w:lang w:eastAsia="zh-CN"/>
        </w:rPr>
        <w:t>2021</w:t>
      </w:r>
      <w:r>
        <w:rPr>
          <w:lang w:eastAsia="zh-CN"/>
        </w:rPr>
        <w:t>年</w:t>
      </w:r>
      <w:r>
        <w:rPr>
          <w:lang w:eastAsia="zh-CN"/>
        </w:rPr>
        <w:t>02</w:t>
      </w:r>
      <w:r>
        <w:rPr>
          <w:lang w:eastAsia="zh-CN"/>
        </w:rPr>
        <w:t>月</w:t>
      </w:r>
      <w:r>
        <w:rPr>
          <w:lang w:eastAsia="zh-CN"/>
        </w:rPr>
        <w:t>02</w:t>
      </w:r>
      <w:r>
        <w:rPr>
          <w:lang w:eastAsia="zh-CN"/>
        </w:rPr>
        <w:t>日，法院接获通知，相关账户仅由新获委任的公司董事在</w:t>
      </w:r>
      <w:r>
        <w:rPr>
          <w:lang w:eastAsia="zh-CN"/>
        </w:rPr>
        <w:t>2021</w:t>
      </w:r>
      <w:r>
        <w:rPr>
          <w:lang w:eastAsia="zh-CN"/>
        </w:rPr>
        <w:t>年</w:t>
      </w:r>
      <w:r>
        <w:rPr>
          <w:lang w:eastAsia="zh-CN"/>
        </w:rPr>
        <w:t>02</w:t>
      </w:r>
      <w:r>
        <w:rPr>
          <w:lang w:eastAsia="zh-CN"/>
        </w:rPr>
        <w:t>月</w:t>
      </w:r>
      <w:r>
        <w:rPr>
          <w:lang w:eastAsia="zh-CN"/>
        </w:rPr>
        <w:t>01</w:t>
      </w:r>
      <w:r>
        <w:rPr>
          <w:lang w:eastAsia="zh-CN"/>
        </w:rPr>
        <w:t>日签署，且该等账户将于</w:t>
      </w:r>
      <w:r>
        <w:rPr>
          <w:lang w:eastAsia="zh-CN"/>
        </w:rPr>
        <w:t>2</w:t>
      </w:r>
      <w:r>
        <w:rPr>
          <w:lang w:eastAsia="zh-CN"/>
        </w:rPr>
        <w:t>周内进行公布。</w:t>
      </w:r>
    </w:p>
    <w:p w:rsidR="00A50791" w:rsidRDefault="00964C6E">
      <w:pPr>
        <w:pStyle w:val="FirstParagraph"/>
        <w:rPr>
          <w:lang w:eastAsia="zh-CN"/>
        </w:rPr>
      </w:pPr>
      <w:r>
        <w:rPr>
          <w:lang w:eastAsia="zh-CN"/>
        </w:rPr>
        <w:t>港交所复牌条件何时达到缺乏确定性</w:t>
      </w:r>
    </w:p>
    <w:p w:rsidR="00A50791" w:rsidRDefault="00964C6E">
      <w:pPr>
        <w:pStyle w:val="BodyText"/>
        <w:rPr>
          <w:lang w:eastAsia="zh-CN"/>
        </w:rPr>
      </w:pPr>
      <w:r>
        <w:rPr>
          <w:lang w:eastAsia="zh-CN"/>
        </w:rPr>
        <w:lastRenderedPageBreak/>
        <w:t>航标拟议的重组要求（包括但不限于）代表在法院命令召开以审核拟议的重组安排计划的会议上出席并投票（亲自或者委派代表）的公司债权人至少</w:t>
      </w:r>
      <w:r>
        <w:rPr>
          <w:lang w:eastAsia="zh-CN"/>
        </w:rPr>
        <w:t>75%</w:t>
      </w:r>
      <w:r>
        <w:rPr>
          <w:lang w:eastAsia="zh-CN"/>
        </w:rPr>
        <w:t>价值的多数人同意（参阅《公司条例》（第</w:t>
      </w:r>
      <w:r>
        <w:rPr>
          <w:lang w:eastAsia="zh-CN"/>
        </w:rPr>
        <w:t>622</w:t>
      </w:r>
      <w:r>
        <w:rPr>
          <w:lang w:eastAsia="zh-CN"/>
        </w:rPr>
        <w:t>章）第</w:t>
      </w:r>
      <w:r>
        <w:rPr>
          <w:lang w:eastAsia="zh-CN"/>
        </w:rPr>
        <w:t>674(1)(a)</w:t>
      </w:r>
      <w:r>
        <w:rPr>
          <w:lang w:eastAsia="zh-CN"/>
        </w:rPr>
        <w:t>节）。</w:t>
      </w:r>
    </w:p>
    <w:p w:rsidR="00A50791" w:rsidRDefault="00964C6E">
      <w:pPr>
        <w:pStyle w:val="BodyText"/>
        <w:rPr>
          <w:lang w:eastAsia="zh-CN"/>
        </w:rPr>
      </w:pPr>
      <w:r>
        <w:rPr>
          <w:lang w:eastAsia="zh-CN"/>
        </w:rPr>
        <w:t>上市覆核委员会聆讯之时，航标已就其拟议重组安排计划获得其仅有约</w:t>
      </w:r>
      <w:r>
        <w:rPr>
          <w:lang w:eastAsia="zh-CN"/>
        </w:rPr>
        <w:t>65%</w:t>
      </w:r>
      <w:r>
        <w:rPr>
          <w:lang w:eastAsia="zh-CN"/>
        </w:rPr>
        <w:t>债权人价值的支持。在</w:t>
      </w:r>
      <w:r>
        <w:rPr>
          <w:lang w:eastAsia="zh-CN"/>
        </w:rPr>
        <w:t>2021</w:t>
      </w:r>
      <w:r>
        <w:rPr>
          <w:lang w:eastAsia="zh-CN"/>
        </w:rPr>
        <w:t>年</w:t>
      </w:r>
      <w:r>
        <w:rPr>
          <w:lang w:eastAsia="zh-CN"/>
        </w:rPr>
        <w:t>01</w:t>
      </w:r>
      <w:r>
        <w:rPr>
          <w:lang w:eastAsia="zh-CN"/>
        </w:rPr>
        <w:t>月</w:t>
      </w:r>
      <w:r>
        <w:rPr>
          <w:lang w:eastAsia="zh-CN"/>
        </w:rPr>
        <w:t>27</w:t>
      </w:r>
      <w:r>
        <w:rPr>
          <w:lang w:eastAsia="zh-CN"/>
        </w:rPr>
        <w:t>日（上市覆核委员会聆讯后大概</w:t>
      </w:r>
      <w:r>
        <w:rPr>
          <w:lang w:eastAsia="zh-CN"/>
        </w:rPr>
        <w:t>4</w:t>
      </w:r>
      <w:r>
        <w:rPr>
          <w:lang w:eastAsia="zh-CN"/>
        </w:rPr>
        <w:t>个月）进行的一场基础辩论中，法院被告知</w:t>
      </w:r>
      <w:r>
        <w:rPr>
          <w:lang w:eastAsia="zh-CN"/>
        </w:rPr>
        <w:t>75%</w:t>
      </w:r>
      <w:r>
        <w:rPr>
          <w:lang w:eastAsia="zh-CN"/>
        </w:rPr>
        <w:t>的门槛已达到。但是，没有证据支持该项说法。在考量为申请对上市覆核委员会决定进行司法覆核而提交的许可申请过程中，法院表示其须考虑上市覆核委员会作出该项决定时所处的立场。其特别指出，是否所有的公司债权人均会参加为审核拟议的重组安排计划而召集的会议是一项不属公司及清盘人控制范围的事项。所以，周家明法官（</w:t>
      </w:r>
      <w:r>
        <w:rPr>
          <w:lang w:eastAsia="zh-CN"/>
        </w:rPr>
        <w:t>Hon Chow J</w:t>
      </w:r>
      <w:r>
        <w:rPr>
          <w:lang w:eastAsia="zh-CN"/>
        </w:rPr>
        <w:t>）认为上市覆</w:t>
      </w:r>
      <w:r>
        <w:rPr>
          <w:lang w:eastAsia="zh-CN"/>
        </w:rPr>
        <w:t>核委员会有权持有该项观点，即仍然存在</w:t>
      </w:r>
      <w:r>
        <w:rPr>
          <w:i/>
          <w:lang w:eastAsia="zh-CN"/>
        </w:rPr>
        <w:t>「大量不确定性」</w:t>
      </w:r>
      <w:r>
        <w:rPr>
          <w:lang w:eastAsia="zh-CN"/>
        </w:rPr>
        <w:t>且该公司尚未</w:t>
      </w:r>
      <w:r>
        <w:rPr>
          <w:i/>
          <w:lang w:eastAsia="zh-CN"/>
        </w:rPr>
        <w:t>「颇肯定地」</w:t>
      </w:r>
      <w:r>
        <w:rPr>
          <w:lang w:eastAsia="zh-CN"/>
        </w:rPr>
        <w:t>证明</w:t>
      </w:r>
      <w:r>
        <w:rPr>
          <w:i/>
          <w:lang w:eastAsia="zh-CN"/>
        </w:rPr>
        <w:t>「其可以在短期内或者完全能够符合所有未满足的复牌指引规定」</w:t>
      </w:r>
      <w:r>
        <w:rPr>
          <w:lang w:eastAsia="zh-CN"/>
        </w:rPr>
        <w:t>。</w:t>
      </w:r>
    </w:p>
    <w:p w:rsidR="00A50791" w:rsidRDefault="00964C6E">
      <w:pPr>
        <w:pStyle w:val="BodyText"/>
        <w:rPr>
          <w:lang w:eastAsia="zh-CN"/>
        </w:rPr>
      </w:pPr>
      <w:r>
        <w:rPr>
          <w:lang w:eastAsia="zh-CN"/>
        </w:rPr>
        <w:t>在达到复牌条件方面确定性的缺乏也是高等法院驳回天喔国际控股有限公司（</w:t>
      </w:r>
      <w:r>
        <w:rPr>
          <w:b/>
          <w:lang w:eastAsia="zh-CN"/>
        </w:rPr>
        <w:t>天喔</w:t>
      </w:r>
      <w:r>
        <w:rPr>
          <w:lang w:eastAsia="zh-CN"/>
        </w:rPr>
        <w:t>）为申请对上市覆核委员会拒绝天喔延期以符合复牌条件及根据《港交所上市规则》第</w:t>
      </w:r>
      <w:r>
        <w:rPr>
          <w:lang w:eastAsia="zh-CN"/>
        </w:rPr>
        <w:t>6.01A</w:t>
      </w:r>
      <w:r>
        <w:rPr>
          <w:lang w:eastAsia="zh-CN"/>
        </w:rPr>
        <w:t>条规定取消天喔上市地位的决定进行司法覆核而提交的许可申请中考量的一个因素。</w:t>
      </w:r>
      <w:hyperlink w:anchor="footnote-8693-6">
        <w:r>
          <w:rPr>
            <w:vertAlign w:val="superscript"/>
            <w:lang w:eastAsia="zh-CN"/>
          </w:rPr>
          <w:t>6</w:t>
        </w:r>
      </w:hyperlink>
      <w:r>
        <w:rPr>
          <w:lang w:eastAsia="zh-CN"/>
        </w:rPr>
        <w:t xml:space="preserve"> </w:t>
      </w:r>
      <w:r>
        <w:rPr>
          <w:lang w:eastAsia="zh-CN"/>
        </w:rPr>
        <w:t>港交所施加的复牌条件之一就是天喔须证明其符合《港交所上市规</w:t>
      </w:r>
      <w:r>
        <w:rPr>
          <w:lang w:eastAsia="zh-CN"/>
        </w:rPr>
        <w:t>则》第</w:t>
      </w:r>
      <w:r>
        <w:rPr>
          <w:lang w:eastAsia="zh-CN"/>
        </w:rPr>
        <w:t>13.24</w:t>
      </w:r>
      <w:r>
        <w:rPr>
          <w:lang w:eastAsia="zh-CN"/>
        </w:rPr>
        <w:t>条规定。而天喔需依赖拟议的一项重组以重新符合《港交所上市规则》第</w:t>
      </w:r>
      <w:r>
        <w:rPr>
          <w:lang w:eastAsia="zh-CN"/>
        </w:rPr>
        <w:t>13.24</w:t>
      </w:r>
      <w:r>
        <w:rPr>
          <w:lang w:eastAsia="zh-CN"/>
        </w:rPr>
        <w:t>条规定。然而，其已订立的相关重组协议须符合若干先决条件，其中有（包括但不限于）股东批准，债权人批准以及天喔股票复牌。而至于有关重组（即使重组继续推进）能否使得天喔重新符合《上市规则》第</w:t>
      </w:r>
      <w:r>
        <w:rPr>
          <w:lang w:eastAsia="zh-CN"/>
        </w:rPr>
        <w:t>13.24</w:t>
      </w:r>
      <w:r>
        <w:rPr>
          <w:lang w:eastAsia="zh-CN"/>
        </w:rPr>
        <w:t>条规定仍存在不确定性。法院支持了上市覆核委员会的决定，即鉴于有关重组是否会使得天喔重新符合《上市规则》第</w:t>
      </w:r>
      <w:r>
        <w:rPr>
          <w:lang w:eastAsia="zh-CN"/>
        </w:rPr>
        <w:t>13.24</w:t>
      </w:r>
      <w:r>
        <w:rPr>
          <w:lang w:eastAsia="zh-CN"/>
        </w:rPr>
        <w:t>条规定仍存在不确定性仍存在大量不确定性，该公司的情况不属于指引信</w:t>
      </w:r>
      <w:r>
        <w:rPr>
          <w:lang w:eastAsia="zh-CN"/>
        </w:rPr>
        <w:t>HKEX-GL95-18</w:t>
      </w:r>
      <w:r>
        <w:rPr>
          <w:lang w:eastAsia="zh-CN"/>
        </w:rPr>
        <w:t>第</w:t>
      </w:r>
      <w:r>
        <w:rPr>
          <w:lang w:eastAsia="zh-CN"/>
        </w:rPr>
        <w:t>19</w:t>
      </w:r>
      <w:r>
        <w:rPr>
          <w:lang w:eastAsia="zh-CN"/>
        </w:rPr>
        <w:t>段中所列特殊情况。</w:t>
      </w:r>
    </w:p>
    <w:p w:rsidR="00A50791" w:rsidRDefault="00964C6E">
      <w:pPr>
        <w:pStyle w:val="BodyText"/>
        <w:rPr>
          <w:lang w:eastAsia="zh-CN"/>
        </w:rPr>
      </w:pPr>
      <w:r>
        <w:rPr>
          <w:lang w:eastAsia="zh-CN"/>
        </w:rPr>
        <w:t>港交所上市覆核委员会的决定不具约束力</w:t>
      </w:r>
    </w:p>
    <w:p w:rsidR="00A50791" w:rsidRDefault="00964C6E">
      <w:pPr>
        <w:pStyle w:val="BodyText"/>
        <w:rPr>
          <w:lang w:eastAsia="zh-CN"/>
        </w:rPr>
      </w:pPr>
      <w:r>
        <w:rPr>
          <w:lang w:eastAsia="zh-CN"/>
        </w:rPr>
        <w:t>法院表示，发行人是否在任何案件中均须被准许延期以达到相关复牌条件的问题取决于相关个案的事实以及所处情况。上市覆核委员会在任何特定个案中的决定均属对判决的执行，不会对未来案件设定有约束力的先例（参阅第</w:t>
      </w:r>
      <w:r>
        <w:rPr>
          <w:lang w:eastAsia="zh-CN"/>
        </w:rPr>
        <w:t>52</w:t>
      </w:r>
      <w:r>
        <w:rPr>
          <w:lang w:eastAsia="zh-CN"/>
        </w:rPr>
        <w:t>段）。</w:t>
      </w:r>
    </w:p>
    <w:p w:rsidR="00A50791" w:rsidRDefault="00964C6E">
      <w:pPr>
        <w:pStyle w:val="BodyText"/>
        <w:rPr>
          <w:lang w:eastAsia="zh-CN"/>
        </w:rPr>
      </w:pPr>
      <w:r>
        <w:rPr>
          <w:lang w:eastAsia="zh-CN"/>
        </w:rPr>
        <w:t>无论如何，航标的案件与其寻求依赖的诸多个案（亚洲果业控股有限公司及国家联合资源控股有限公司）之间无法进行有意义的对比：航标的情况与亚洲果业及国家联合所处情况明显不同。尤其是：</w:t>
      </w:r>
      <w:r>
        <w:rPr>
          <w:lang w:eastAsia="zh-CN"/>
        </w:rPr>
        <w:t>(i)</w:t>
      </w:r>
      <w:r>
        <w:rPr>
          <w:lang w:eastAsia="zh-CN"/>
        </w:rPr>
        <w:t>亚洲果业及国家联合不涉及处理多个复牌条件结果失败的问题；</w:t>
      </w:r>
      <w:r>
        <w:rPr>
          <w:lang w:eastAsia="zh-CN"/>
        </w:rPr>
        <w:t>(ii)</w:t>
      </w:r>
      <w:r>
        <w:rPr>
          <w:lang w:eastAsia="zh-CN"/>
        </w:rPr>
        <w:t>这两家公司均已公布所</w:t>
      </w:r>
      <w:r>
        <w:rPr>
          <w:lang w:eastAsia="zh-CN"/>
        </w:rPr>
        <w:t>有未完成的财务业绩并采取步骤在上市覆核委员会聆讯之时或之前处理审计资格事宜；</w:t>
      </w:r>
      <w:r>
        <w:rPr>
          <w:lang w:eastAsia="zh-CN"/>
        </w:rPr>
        <w:t>(iii)</w:t>
      </w:r>
      <w:r>
        <w:rPr>
          <w:lang w:eastAsia="zh-CN"/>
        </w:rPr>
        <w:t>这些公司不受法院清盘令的约束；及</w:t>
      </w:r>
      <w:r>
        <w:rPr>
          <w:lang w:eastAsia="zh-CN"/>
        </w:rPr>
        <w:t>(iv)</w:t>
      </w:r>
      <w:r>
        <w:rPr>
          <w:lang w:eastAsia="zh-CN"/>
        </w:rPr>
        <w:t>该等个案中不涉及重组安排计划。法院指出该等事项与以下问题相关：发行人是否已</w:t>
      </w:r>
      <w:r>
        <w:rPr>
          <w:i/>
          <w:lang w:eastAsia="zh-CN"/>
        </w:rPr>
        <w:t>「切实采取复牌要求的措施及是否颇肯定仅须稍多时间完成尚未完成的步骤」</w:t>
      </w:r>
      <w:r>
        <w:rPr>
          <w:lang w:eastAsia="zh-CN"/>
        </w:rPr>
        <w:t>（参阅第</w:t>
      </w:r>
      <w:r>
        <w:rPr>
          <w:lang w:eastAsia="zh-CN"/>
        </w:rPr>
        <w:t>53</w:t>
      </w:r>
      <w:r>
        <w:rPr>
          <w:lang w:eastAsia="zh-CN"/>
        </w:rPr>
        <w:t>段）。</w:t>
      </w:r>
    </w:p>
    <w:p w:rsidR="00A50791" w:rsidRDefault="00964C6E">
      <w:pPr>
        <w:pStyle w:val="BodyText"/>
        <w:rPr>
          <w:lang w:eastAsia="zh-CN"/>
        </w:rPr>
      </w:pPr>
      <w:r>
        <w:rPr>
          <w:lang w:eastAsia="zh-CN"/>
        </w:rPr>
        <w:t>不合理性</w:t>
      </w:r>
    </w:p>
    <w:p w:rsidR="00A50791" w:rsidRDefault="00964C6E">
      <w:pPr>
        <w:pStyle w:val="BodyText"/>
        <w:rPr>
          <w:lang w:eastAsia="zh-CN"/>
        </w:rPr>
      </w:pPr>
      <w:r>
        <w:rPr>
          <w:lang w:eastAsia="zh-CN"/>
        </w:rPr>
        <w:t>法院指出了基于不合理理由成功地进行公开法律质疑的难度，尤其是关于上市覆核委员会就公司是否须被准许保持在港交所上市地位（尽管经过了一个延长的停牌期）作出的决定方面。法院认为</w:t>
      </w:r>
      <w:r>
        <w:rPr>
          <w:i/>
          <w:lang w:eastAsia="zh-CN"/>
        </w:rPr>
        <w:t>「就市场质素及声誉，以及投资者对市场的信心而</w:t>
      </w:r>
      <w:r>
        <w:rPr>
          <w:i/>
          <w:lang w:eastAsia="zh-CN"/>
        </w:rPr>
        <w:t>言，上市覆核委员会远比法院更能够厘定准许该等公司继续在港交所上市的有害影响」</w:t>
      </w:r>
      <w:r>
        <w:rPr>
          <w:lang w:eastAsia="zh-CN"/>
        </w:rPr>
        <w:t>。周家明法官认为上市覆核委员会决定取消航标的上市地位是合法及合理的。</w:t>
      </w:r>
    </w:p>
    <w:p w:rsidR="00A50791" w:rsidRDefault="00964C6E">
      <w:pPr>
        <w:pStyle w:val="BodyText"/>
        <w:rPr>
          <w:lang w:eastAsia="zh-CN"/>
        </w:rPr>
      </w:pPr>
      <w:r>
        <w:rPr>
          <w:lang w:eastAsia="zh-CN"/>
        </w:rPr>
        <w:t>处置</w:t>
      </w:r>
    </w:p>
    <w:p w:rsidR="00A50791" w:rsidRDefault="00964C6E">
      <w:pPr>
        <w:pStyle w:val="BodyText"/>
        <w:rPr>
          <w:lang w:eastAsia="zh-CN"/>
        </w:rPr>
      </w:pPr>
      <w:r>
        <w:rPr>
          <w:lang w:eastAsia="zh-CN"/>
        </w:rPr>
        <w:t>法院驳回了航标为申请司法覆核而提交的许可申请，并命令公司支付港交所费用。</w:t>
      </w:r>
    </w:p>
    <w:p w:rsidR="00A50791" w:rsidRDefault="00964C6E" w:rsidP="00964C6E">
      <w:pPr>
        <w:pStyle w:val="BodyText"/>
        <w:jc w:val="left"/>
        <w:rPr>
          <w:lang w:eastAsia="zh-CN"/>
        </w:rPr>
      </w:pPr>
      <w:hyperlink w:anchor="footnote-8693-1-backlink">
        <w:r>
          <w:rPr>
            <w:lang w:eastAsia="zh-CN"/>
          </w:rPr>
          <w:t>1</w:t>
        </w:r>
      </w:hyperlink>
      <w:r>
        <w:rPr>
          <w:lang w:eastAsia="zh-CN"/>
        </w:rPr>
        <w:t xml:space="preserve"> </w:t>
      </w:r>
      <w:r>
        <w:rPr>
          <w:lang w:eastAsia="zh-CN"/>
        </w:rPr>
        <w:t>港交所指引信</w:t>
      </w:r>
      <w:r>
        <w:rPr>
          <w:lang w:eastAsia="zh-CN"/>
        </w:rPr>
        <w:t xml:space="preserve">HKEX-GL95-18 </w:t>
      </w:r>
      <w:r>
        <w:rPr>
          <w:lang w:eastAsia="zh-CN"/>
        </w:rPr>
        <w:t>《有关长时间停牌及除牌的指引》第</w:t>
      </w:r>
      <w:r>
        <w:rPr>
          <w:lang w:eastAsia="zh-CN"/>
        </w:rPr>
        <w:t>19</w:t>
      </w:r>
      <w:r>
        <w:rPr>
          <w:lang w:eastAsia="zh-CN"/>
        </w:rPr>
        <w:t>段。载列于：</w:t>
      </w:r>
      <w:hyperlink r:id="rId11">
        <w:r>
          <w:rPr>
            <w:lang w:eastAsia="zh-CN"/>
          </w:rPr>
          <w:t>https://cn-rules.hkex.com.hk/sites/default/files/net_file_store/HKEXCN_TC_11587_VER10090.pdf</w:t>
        </w:r>
      </w:hyperlink>
    </w:p>
    <w:p w:rsidR="00A50791" w:rsidRDefault="00964C6E" w:rsidP="00964C6E">
      <w:pPr>
        <w:pStyle w:val="BodyText"/>
        <w:jc w:val="left"/>
        <w:rPr>
          <w:lang w:eastAsia="zh-CN"/>
        </w:rPr>
      </w:pPr>
      <w:hyperlink w:anchor="footnote-8693-2-backlink">
        <w:r>
          <w:rPr>
            <w:lang w:eastAsia="zh-CN"/>
          </w:rPr>
          <w:t>2</w:t>
        </w:r>
      </w:hyperlink>
      <w:r>
        <w:rPr>
          <w:lang w:eastAsia="zh-CN"/>
        </w:rPr>
        <w:t xml:space="preserve"> </w:t>
      </w:r>
      <w:r>
        <w:rPr>
          <w:lang w:eastAsia="zh-CN"/>
        </w:rPr>
        <w:t>港交所。</w:t>
      </w:r>
      <w:r>
        <w:rPr>
          <w:lang w:eastAsia="zh-CN"/>
        </w:rPr>
        <w:t>《</w:t>
      </w:r>
      <w:r>
        <w:rPr>
          <w:lang w:eastAsia="zh-CN"/>
        </w:rPr>
        <w:t>2020</w:t>
      </w:r>
      <w:r>
        <w:rPr>
          <w:lang w:eastAsia="zh-CN"/>
        </w:rPr>
        <w:t>上市委员会报告》第</w:t>
      </w:r>
      <w:r>
        <w:rPr>
          <w:lang w:eastAsia="zh-CN"/>
        </w:rPr>
        <w:t>81</w:t>
      </w:r>
      <w:r>
        <w:rPr>
          <w:lang w:eastAsia="zh-CN"/>
        </w:rPr>
        <w:t>段。载列于：</w:t>
      </w:r>
      <w:hyperlink r:id="rId12">
        <w:r>
          <w:rPr>
            <w:lang w:eastAsia="zh-CN"/>
          </w:rPr>
          <w:t>https://www.hkex.com.hk/-/media/HKEX-Market/Listing/How-We-Regulate/Listing-Commit</w:t>
        </w:r>
        <w:r>
          <w:rPr>
            <w:lang w:eastAsia="zh-CN"/>
          </w:rPr>
          <w:t>tee/Listing-Committee-Report/AnnualRpt_2020dec.pdf</w:t>
        </w:r>
      </w:hyperlink>
    </w:p>
    <w:p w:rsidR="00A50791" w:rsidRDefault="00964C6E" w:rsidP="00964C6E">
      <w:pPr>
        <w:pStyle w:val="BodyText"/>
        <w:jc w:val="left"/>
        <w:rPr>
          <w:lang w:eastAsia="zh-CN"/>
        </w:rPr>
      </w:pPr>
      <w:hyperlink w:anchor="footnote-8693-3-backlink">
        <w:r>
          <w:rPr>
            <w:lang w:eastAsia="zh-CN"/>
          </w:rPr>
          <w:t>3</w:t>
        </w:r>
      </w:hyperlink>
      <w:r>
        <w:rPr>
          <w:lang w:eastAsia="zh-CN"/>
        </w:rPr>
        <w:t xml:space="preserve"> </w:t>
      </w:r>
      <w:r>
        <w:rPr>
          <w:lang w:eastAsia="zh-CN"/>
        </w:rPr>
        <w:t>航标控股有限公司（清盘中）诉香港联合交易所有限公司</w:t>
      </w:r>
      <w:r>
        <w:rPr>
          <w:lang w:eastAsia="zh-CN"/>
        </w:rPr>
        <w:t>[2021] HKCFI 460</w:t>
      </w:r>
      <w:r>
        <w:rPr>
          <w:lang w:eastAsia="zh-CN"/>
        </w:rPr>
        <w:t>。载列于：</w:t>
      </w:r>
      <w:hyperlink r:id="rId13">
        <w:r>
          <w:rPr>
            <w:lang w:eastAsia="zh-CN"/>
          </w:rPr>
          <w:t>https://legalref.judiciary.hk/lrs/common/search/search_result_detail_frame.jsp?DIS=133785&amp;QS=%2B&amp;TP=JU</w:t>
        </w:r>
      </w:hyperlink>
    </w:p>
    <w:p w:rsidR="00A50791" w:rsidRDefault="00964C6E" w:rsidP="00964C6E">
      <w:pPr>
        <w:pStyle w:val="BodyText"/>
        <w:jc w:val="left"/>
        <w:rPr>
          <w:lang w:eastAsia="zh-CN"/>
        </w:rPr>
      </w:pPr>
      <w:hyperlink w:anchor="footnote-8693-4-backlink">
        <w:r>
          <w:rPr>
            <w:lang w:eastAsia="zh-CN"/>
          </w:rPr>
          <w:t>4</w:t>
        </w:r>
      </w:hyperlink>
      <w:r>
        <w:rPr>
          <w:lang w:eastAsia="zh-CN"/>
        </w:rPr>
        <w:t xml:space="preserve"> </w:t>
      </w:r>
      <w:r>
        <w:rPr>
          <w:lang w:eastAsia="zh-CN"/>
        </w:rPr>
        <w:t>港交所。《咨询总结：除牌及</w:t>
      </w:r>
      <w:r>
        <w:rPr>
          <w:lang w:eastAsia="zh-CN"/>
        </w:rPr>
        <w:t>&lt;</w:t>
      </w:r>
      <w:r>
        <w:rPr>
          <w:lang w:eastAsia="zh-CN"/>
        </w:rPr>
        <w:t>上市规则</w:t>
      </w:r>
      <w:r>
        <w:rPr>
          <w:lang w:eastAsia="zh-CN"/>
        </w:rPr>
        <w:t>&gt;</w:t>
      </w:r>
      <w:r>
        <w:rPr>
          <w:lang w:eastAsia="zh-CN"/>
        </w:rPr>
        <w:t>其他修订》。载列于：</w:t>
      </w:r>
      <w:hyperlink r:id="rId14">
        <w:r>
          <w:rPr>
            <w:lang w:eastAsia="zh-CN"/>
          </w:rPr>
          <w:t>https://www.hkex.com.hk/-/media/HKEX-Market/News/Market-Consultations/2016-Present/September-2017-Consu</w:t>
        </w:r>
        <w:r>
          <w:rPr>
            <w:lang w:eastAsia="zh-CN"/>
          </w:rPr>
          <w:t>ltation-Paper-on-Delisting-and-Other-Rule-Amendments/Conclusions-(May-2018)/cp2017091cc_c.pdf</w:t>
        </w:r>
      </w:hyperlink>
    </w:p>
    <w:p w:rsidR="00A50791" w:rsidRDefault="00964C6E" w:rsidP="00964C6E">
      <w:pPr>
        <w:pStyle w:val="BodyText"/>
        <w:jc w:val="left"/>
        <w:rPr>
          <w:lang w:eastAsia="zh-CN"/>
        </w:rPr>
      </w:pPr>
      <w:hyperlink w:anchor="footnote-8693-5-backlink">
        <w:r>
          <w:rPr>
            <w:lang w:eastAsia="zh-CN"/>
          </w:rPr>
          <w:t>5</w:t>
        </w:r>
      </w:hyperlink>
      <w:r>
        <w:rPr>
          <w:lang w:eastAsia="zh-CN"/>
        </w:rPr>
        <w:t xml:space="preserve"> </w:t>
      </w:r>
      <w:r>
        <w:rPr>
          <w:lang w:eastAsia="zh-CN"/>
        </w:rPr>
        <w:t>同上。第</w:t>
      </w:r>
      <w:r>
        <w:rPr>
          <w:lang w:eastAsia="zh-CN"/>
        </w:rPr>
        <w:t>28</w:t>
      </w:r>
      <w:r>
        <w:rPr>
          <w:lang w:eastAsia="zh-CN"/>
        </w:rPr>
        <w:t>段</w:t>
      </w:r>
    </w:p>
    <w:p w:rsidR="00A50791" w:rsidRDefault="00964C6E" w:rsidP="00964C6E">
      <w:pPr>
        <w:pStyle w:val="BodyText"/>
        <w:jc w:val="left"/>
        <w:rPr>
          <w:lang w:eastAsia="zh-CN"/>
        </w:rPr>
      </w:pPr>
      <w:hyperlink w:anchor="footnote-8693-6-backlink">
        <w:r>
          <w:rPr>
            <w:lang w:eastAsia="zh-CN"/>
          </w:rPr>
          <w:t>6</w:t>
        </w:r>
      </w:hyperlink>
      <w:r>
        <w:rPr>
          <w:lang w:eastAsia="zh-CN"/>
        </w:rPr>
        <w:t xml:space="preserve"> </w:t>
      </w:r>
      <w:r>
        <w:rPr>
          <w:lang w:eastAsia="zh-CN"/>
        </w:rPr>
        <w:t>天喔国际控股有限公司（临时清盘中）诉香港联合交易所有限公司</w:t>
      </w:r>
      <w:r>
        <w:rPr>
          <w:lang w:eastAsia="zh-CN"/>
        </w:rPr>
        <w:t>[2020] HCAL 2294/2020</w:t>
      </w:r>
      <w:r>
        <w:rPr>
          <w:lang w:eastAsia="zh-CN"/>
        </w:rPr>
        <w:t>。载列于：</w:t>
      </w:r>
      <w:hyperlink r:id="rId15">
        <w:r>
          <w:rPr>
            <w:lang w:eastAsia="zh-CN"/>
          </w:rPr>
          <w:t>https://legalref.judiciary.hk/lrs/common/search/search_result_detail_frame.jsp?DIS=132275&amp;QS=%28Tenwow%29&amp;TP=JU</w:t>
        </w:r>
      </w:hyperlink>
    </w:p>
    <w:p w:rsidR="00A50791" w:rsidRDefault="00964C6E">
      <w:pPr>
        <w:pStyle w:val="DisclaimerBold"/>
        <w:rPr>
          <w:lang w:eastAsia="zh-CN"/>
        </w:rPr>
      </w:pPr>
      <w:r>
        <w:rPr>
          <w:lang w:eastAsia="zh-CN"/>
        </w:rPr>
        <w:t>此法讯仅为提供相关资料信息之</w:t>
      </w:r>
      <w:r>
        <w:rPr>
          <w:lang w:eastAsia="zh-CN"/>
        </w:rPr>
        <w:t>用，其内容并</w:t>
      </w:r>
    </w:p>
    <w:p w:rsidR="00A50791" w:rsidRDefault="00964C6E">
      <w:pPr>
        <w:pStyle w:val="Disclaimer"/>
        <w:rPr>
          <w:lang w:eastAsia="zh-CN"/>
        </w:rPr>
      </w:pPr>
      <w:r>
        <w:rPr>
          <w:lang w:eastAsia="zh-CN"/>
        </w:rPr>
        <w:t>不构成法律建议及个案的法律分析。</w:t>
      </w:r>
    </w:p>
    <w:p w:rsidR="00A50791" w:rsidRDefault="00964C6E">
      <w:pPr>
        <w:pStyle w:val="Disclaimer"/>
        <w:rPr>
          <w:lang w:eastAsia="zh-CN"/>
        </w:rPr>
      </w:pPr>
      <w:r>
        <w:rPr>
          <w:lang w:eastAsia="zh-CN"/>
        </w:rPr>
        <w:t>此法讯的发送并不是为了在易周律师行与用户或浏览者之间建立一种律师与客户之关系。</w:t>
      </w:r>
    </w:p>
    <w:p w:rsidR="00A50791" w:rsidRDefault="00964C6E">
      <w:pPr>
        <w:pStyle w:val="Disclaimer"/>
        <w:rPr>
          <w:lang w:eastAsia="zh-CN"/>
        </w:rPr>
      </w:pPr>
      <w:r>
        <w:rPr>
          <w:lang w:eastAsia="zh-CN"/>
        </w:rPr>
        <w:t>易周律师行并不对可从互联网获得的任何第三方内容负责。</w:t>
      </w:r>
    </w:p>
    <w:p w:rsidR="00A50791" w:rsidRDefault="00964C6E">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A50791" w:rsidRDefault="00964C6E">
      <w:pPr>
        <w:pStyle w:val="BlackStrips"/>
      </w:pPr>
      <w:r>
        <w:t xml:space="preserve">Charltons - </w:t>
      </w:r>
      <w:r>
        <w:t>香港</w:t>
      </w:r>
      <w:bookmarkStart w:id="0" w:name="_GoBack"/>
      <w:bookmarkEnd w:id="0"/>
      <w:r>
        <w:t>法律</w:t>
      </w:r>
      <w:r>
        <w:t xml:space="preserve"> - 2021</w:t>
      </w:r>
      <w:r>
        <w:t>年</w:t>
      </w:r>
      <w:r>
        <w:t>11</w:t>
      </w:r>
      <w:r>
        <w:t>月</w:t>
      </w:r>
      <w:r>
        <w:t>17</w:t>
      </w:r>
      <w:r>
        <w:t>日</w:t>
      </w:r>
    </w:p>
    <w:sectPr w:rsidR="00A5079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4C6E">
      <w:pPr>
        <w:spacing w:after="0"/>
      </w:pPr>
      <w:r>
        <w:separator/>
      </w:r>
    </w:p>
  </w:endnote>
  <w:endnote w:type="continuationSeparator" w:id="0">
    <w:p w:rsidR="00000000" w:rsidRDefault="00964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91" w:rsidRDefault="00964C6E">
      <w:r>
        <w:separator/>
      </w:r>
    </w:p>
  </w:footnote>
  <w:footnote w:type="continuationSeparator" w:id="0">
    <w:p w:rsidR="00A50791" w:rsidRDefault="00964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83034F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B9862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24658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8A4CF75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D6863"/>
    <w:rsid w:val="00964C6E"/>
    <w:rsid w:val="00A50791"/>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D748"/>
  <w15:docId w15:val="{4DD072BF-615D-4211-B45D-40753CA0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rules.hkex.com.hk/sites/default/files/net_file_store/HKEXCN_TC_11587_VER10090.pdf" TargetMode="External"/><Relationship Id="rId13" Type="http://schemas.openxmlformats.org/officeDocument/2006/relationships/hyperlink" Target="https://legalref.judiciary.hk/lrs/common/search/search_result_detail_frame.jsp?DIS=133785&amp;QS=%2B&amp;TP=J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gao-deng-fa-yuan-bo-hui-zhi-yi-gang-jiao-suo-chu-pai-jue-ding-de-si-fa-fu-he-shen-qing" TargetMode="External"/><Relationship Id="rId12" Type="http://schemas.openxmlformats.org/officeDocument/2006/relationships/hyperlink" Target="https://www.hkex.com.hk/-/media/HKEX-Market/Listing/How-We-Regulate/Listing-Committee/Listing-Committee-Report/AnnualRpt_2020dec.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n-rules.hkex.com.hk/sites/default/files/net_file_store/HKEXCN_TC_11587_VER10090.pdf" TargetMode="External"/><Relationship Id="rId5" Type="http://schemas.openxmlformats.org/officeDocument/2006/relationships/footnotes" Target="footnotes.xml"/><Relationship Id="rId15" Type="http://schemas.openxmlformats.org/officeDocument/2006/relationships/hyperlink" Target="https://legalref.judiciary.hk/lrs/common/search/search_result_detail_frame.jsp?DIS=132275&amp;QS=%28Tenwow%29&amp;TP=JU" TargetMode="External"/><Relationship Id="rId10" Type="http://schemas.openxmlformats.org/officeDocument/2006/relationships/hyperlink" Target="https://www.hkex.com.hk/-/media/HKEX-Market/News/Market-Consultations/2016-Present/September-2017-Consultation-Paper-on-Delisting-and-Other-Rule-Amendments/Conclusions-(May-2018)/cp2017091cc_c.pdf" TargetMode="External"/><Relationship Id="rId4" Type="http://schemas.openxmlformats.org/officeDocument/2006/relationships/webSettings" Target="webSettings.xml"/><Relationship Id="rId9" Type="http://schemas.openxmlformats.org/officeDocument/2006/relationships/hyperlink" Target="https://legalref.judiciary.hk/lrs/common/search/search_result_detail_frame.jsp?DIS=133785&amp;QS=%2B&amp;TP=JU" TargetMode="External"/><Relationship Id="rId14" Type="http://schemas.openxmlformats.org/officeDocument/2006/relationships/hyperlink" Target="https://www.hkex.com.hk/-/media/HKEX-Market/News/Market-Consultations/2016-Present/September-2017-Consultation-Paper-on-Delisting-and-Other-Rule-Amendments/Conclusions-(May-2018)/cp2017091cc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1268</Words>
  <Characters>7233</Characters>
  <Application>Microsoft Office Word</Application>
  <DocSecurity>0</DocSecurity>
  <Lines>60</Lines>
  <Paragraphs>16</Paragraphs>
  <ScaleCrop>false</ScaleCrop>
  <Company>Charltons</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2021-11-17T09:50:00Z</dcterms:created>
  <dcterms:modified xsi:type="dcterms:W3CDTF">2021-11-17T09:52:00Z</dcterms:modified>
</cp:coreProperties>
</file>