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F5F" w:rsidRDefault="00DC297D">
      <w:pPr>
        <w:pStyle w:val="BlackStrips"/>
      </w:pPr>
      <w:r>
        <w:t xml:space="preserve">Charltons - </w:t>
      </w:r>
      <w:r>
        <w:t>香港法律</w:t>
      </w:r>
      <w:r>
        <w:t xml:space="preserve"> - 2022</w:t>
      </w:r>
      <w:r>
        <w:t>年</w:t>
      </w:r>
      <w:r>
        <w:t>3</w:t>
      </w:r>
      <w:r>
        <w:t>月</w:t>
      </w:r>
      <w:r>
        <w:t>31</w:t>
      </w:r>
      <w:r>
        <w:t>日</w:t>
      </w:r>
    </w:p>
    <w:p w:rsidR="00012F5F" w:rsidRDefault="00DC297D">
      <w:pPr>
        <w:pStyle w:val="ReadOnline"/>
        <w:rPr>
          <w:lang w:eastAsia="zh-CN"/>
        </w:rPr>
      </w:pPr>
      <w:hyperlink r:id="rId7">
        <w:r>
          <w:rPr>
            <w:lang w:eastAsia="zh-CN"/>
          </w:rPr>
          <w:t>online version</w:t>
        </w:r>
      </w:hyperlink>
    </w:p>
    <w:p w:rsidR="00012F5F" w:rsidRDefault="00DC297D">
      <w:pPr>
        <w:pStyle w:val="Title"/>
        <w:rPr>
          <w:lang w:eastAsia="zh-CN"/>
        </w:rPr>
      </w:pPr>
      <w:r>
        <w:rPr>
          <w:lang w:eastAsia="zh-CN"/>
        </w:rPr>
        <w:t>香港交易所《企业管治守则》及《上市规则》变更于</w:t>
      </w:r>
      <w:r>
        <w:rPr>
          <w:lang w:eastAsia="zh-CN"/>
        </w:rPr>
        <w:t>2022</w:t>
      </w:r>
      <w:r>
        <w:rPr>
          <w:lang w:eastAsia="zh-CN"/>
        </w:rPr>
        <w:t>年</w:t>
      </w:r>
      <w:r>
        <w:rPr>
          <w:lang w:eastAsia="zh-CN"/>
        </w:rPr>
        <w:t>1</w:t>
      </w:r>
      <w:r>
        <w:rPr>
          <w:lang w:eastAsia="zh-CN"/>
        </w:rPr>
        <w:t>月</w:t>
      </w:r>
      <w:r>
        <w:rPr>
          <w:lang w:eastAsia="zh-CN"/>
        </w:rPr>
        <w:t>1</w:t>
      </w:r>
      <w:r>
        <w:rPr>
          <w:lang w:eastAsia="zh-CN"/>
        </w:rPr>
        <w:t>日生效</w:t>
      </w:r>
    </w:p>
    <w:p w:rsidR="00012F5F" w:rsidRDefault="00DC297D">
      <w:pPr>
        <w:pStyle w:val="FirstParagraph"/>
        <w:rPr>
          <w:lang w:eastAsia="zh-CN"/>
        </w:rPr>
      </w:pPr>
      <w:r>
        <w:rPr>
          <w:lang w:eastAsia="zh-CN"/>
        </w:rPr>
        <w:t>2021</w:t>
      </w:r>
      <w:r>
        <w:rPr>
          <w:lang w:eastAsia="zh-CN"/>
        </w:rPr>
        <w:t>年</w:t>
      </w:r>
      <w:r>
        <w:rPr>
          <w:lang w:eastAsia="zh-CN"/>
        </w:rPr>
        <w:t>12</w:t>
      </w:r>
      <w:r>
        <w:rPr>
          <w:lang w:eastAsia="zh-CN"/>
        </w:rPr>
        <w:t>月</w:t>
      </w:r>
      <w:r>
        <w:rPr>
          <w:lang w:eastAsia="zh-CN"/>
        </w:rPr>
        <w:t>10</w:t>
      </w:r>
      <w:r>
        <w:rPr>
          <w:lang w:eastAsia="zh-CN"/>
        </w:rPr>
        <w:t>日，香港联合交易所有限公司（下称</w:t>
      </w:r>
      <w:r>
        <w:rPr>
          <w:lang w:eastAsia="zh-CN"/>
        </w:rPr>
        <w:t>“</w:t>
      </w:r>
      <w:r>
        <w:rPr>
          <w:b/>
          <w:lang w:eastAsia="zh-CN"/>
        </w:rPr>
        <w:t>交易所</w:t>
      </w:r>
      <w:r>
        <w:rPr>
          <w:lang w:eastAsia="zh-CN"/>
        </w:rPr>
        <w:t>”</w:t>
      </w:r>
      <w:r>
        <w:rPr>
          <w:lang w:eastAsia="zh-CN"/>
        </w:rPr>
        <w:t>）公布有关加强上市公司企业管治常规及汇报的谘询总结</w:t>
      </w:r>
      <w:hyperlink w:anchor="footnote-598-1">
        <w:r>
          <w:rPr>
            <w:vertAlign w:val="superscript"/>
            <w:lang w:eastAsia="zh-CN"/>
          </w:rPr>
          <w:t>1</w:t>
        </w:r>
      </w:hyperlink>
      <w:r>
        <w:rPr>
          <w:lang w:eastAsia="zh-CN"/>
        </w:rPr>
        <w:t>。交易所收到</w:t>
      </w:r>
      <w:r>
        <w:rPr>
          <w:lang w:eastAsia="zh-CN"/>
        </w:rPr>
        <w:t>214</w:t>
      </w:r>
      <w:r>
        <w:rPr>
          <w:lang w:eastAsia="zh-CN"/>
        </w:rPr>
        <w:t>份意见书，普遍支持提升董事会独立性及促进董事会性别多元化。然而，回应人士对连任任职</w:t>
      </w:r>
      <w:r>
        <w:rPr>
          <w:lang w:eastAsia="zh-CN"/>
        </w:rPr>
        <w:t>9</w:t>
      </w:r>
      <w:r>
        <w:rPr>
          <w:lang w:eastAsia="zh-CN"/>
        </w:rPr>
        <w:t>年以上的独立非执行董事的建议，以及董事会性别多元化的目标和时间表，看法各异。</w:t>
      </w:r>
    </w:p>
    <w:p w:rsidR="00012F5F" w:rsidRDefault="00DC297D">
      <w:pPr>
        <w:pStyle w:val="BodyText"/>
        <w:rPr>
          <w:lang w:eastAsia="zh-CN"/>
        </w:rPr>
      </w:pPr>
      <w:r>
        <w:rPr>
          <w:lang w:eastAsia="zh-CN"/>
        </w:rPr>
        <w:t>有关谘询文件原建议的摘要，请参阅</w:t>
      </w:r>
      <w:hyperlink r:id="rId8">
        <w:r>
          <w:rPr>
            <w:lang w:eastAsia="zh-CN"/>
          </w:rPr>
          <w:t>易周律师行</w:t>
        </w:r>
        <w:r>
          <w:rPr>
            <w:lang w:eastAsia="zh-CN"/>
          </w:rPr>
          <w:t>2021</w:t>
        </w:r>
        <w:r>
          <w:rPr>
            <w:lang w:eastAsia="zh-CN"/>
          </w:rPr>
          <w:t>年</w:t>
        </w:r>
        <w:r>
          <w:rPr>
            <w:lang w:eastAsia="zh-CN"/>
          </w:rPr>
          <w:t>4</w:t>
        </w:r>
        <w:r>
          <w:rPr>
            <w:lang w:eastAsia="zh-CN"/>
          </w:rPr>
          <w:t>月的法律简讯</w:t>
        </w:r>
      </w:hyperlink>
      <w:hyperlink w:anchor="footnote-598-2">
        <w:r>
          <w:rPr>
            <w:vertAlign w:val="superscript"/>
            <w:lang w:eastAsia="zh-CN"/>
          </w:rPr>
          <w:t>2</w:t>
        </w:r>
      </w:hyperlink>
      <w:r>
        <w:rPr>
          <w:lang w:eastAsia="zh-CN"/>
        </w:rPr>
        <w:t>。</w:t>
      </w:r>
    </w:p>
    <w:p w:rsidR="00012F5F" w:rsidRDefault="00DC297D">
      <w:pPr>
        <w:pStyle w:val="BodyText"/>
        <w:rPr>
          <w:lang w:eastAsia="zh-CN"/>
        </w:rPr>
      </w:pPr>
      <w:r>
        <w:rPr>
          <w:lang w:eastAsia="zh-CN"/>
        </w:rPr>
        <w:t>《企业管治守则》及相关《上市规则》修订案于</w:t>
      </w:r>
      <w:r>
        <w:rPr>
          <w:lang w:eastAsia="zh-CN"/>
        </w:rPr>
        <w:t>2022</w:t>
      </w:r>
      <w:r>
        <w:rPr>
          <w:lang w:eastAsia="zh-CN"/>
        </w:rPr>
        <w:t>年</w:t>
      </w:r>
      <w:r>
        <w:rPr>
          <w:lang w:eastAsia="zh-CN"/>
        </w:rPr>
        <w:t>1</w:t>
      </w:r>
      <w:r>
        <w:rPr>
          <w:lang w:eastAsia="zh-CN"/>
        </w:rPr>
        <w:t>月</w:t>
      </w:r>
      <w:r>
        <w:rPr>
          <w:lang w:eastAsia="zh-CN"/>
        </w:rPr>
        <w:t>1</w:t>
      </w:r>
      <w:r>
        <w:rPr>
          <w:lang w:eastAsia="zh-CN"/>
        </w:rPr>
        <w:t>日生效，但如发行人的现任独立非执行董事的任职时间均已超过九年，则须委任新的独立非执行董事，这项规定将于</w:t>
      </w:r>
      <w:r>
        <w:rPr>
          <w:lang w:eastAsia="zh-CN"/>
        </w:rPr>
        <w:t>2023</w:t>
      </w:r>
      <w:r>
        <w:rPr>
          <w:lang w:eastAsia="zh-CN"/>
        </w:rPr>
        <w:t>年</w:t>
      </w:r>
      <w:r>
        <w:rPr>
          <w:lang w:eastAsia="zh-CN"/>
        </w:rPr>
        <w:t>1</w:t>
      </w:r>
      <w:r>
        <w:rPr>
          <w:lang w:eastAsia="zh-CN"/>
        </w:rPr>
        <w:t>月</w:t>
      </w:r>
      <w:r>
        <w:rPr>
          <w:lang w:eastAsia="zh-CN"/>
        </w:rPr>
        <w:t>1</w:t>
      </w:r>
      <w:r>
        <w:rPr>
          <w:lang w:eastAsia="zh-CN"/>
        </w:rPr>
        <w:t>日生效。香港交易所《上市</w:t>
      </w:r>
      <w:r>
        <w:rPr>
          <w:lang w:eastAsia="zh-CN"/>
        </w:rPr>
        <w:t>规则》及《企业管治守则》的主要变更的摘要如下。</w:t>
      </w:r>
    </w:p>
    <w:p w:rsidR="00012F5F" w:rsidRDefault="00DC297D">
      <w:pPr>
        <w:pStyle w:val="BodyText"/>
        <w:rPr>
          <w:lang w:eastAsia="zh-CN"/>
        </w:rPr>
      </w:pPr>
      <w:r>
        <w:rPr>
          <w:lang w:eastAsia="zh-CN"/>
        </w:rPr>
        <w:t>交易所还为</w:t>
      </w:r>
      <w:hyperlink r:id="rId9">
        <w:r>
          <w:rPr>
            <w:lang w:eastAsia="zh-CN"/>
          </w:rPr>
          <w:t>董事会及董事刊发新的企业管治指引</w:t>
        </w:r>
      </w:hyperlink>
      <w:r>
        <w:rPr>
          <w:lang w:eastAsia="zh-CN"/>
        </w:rPr>
        <w:t>，以协助发行人遵守新规定。</w:t>
      </w:r>
    </w:p>
    <w:p w:rsidR="00012F5F" w:rsidRDefault="00DC297D">
      <w:pPr>
        <w:pStyle w:val="BodyText"/>
        <w:rPr>
          <w:lang w:eastAsia="zh-CN"/>
        </w:rPr>
      </w:pPr>
      <w:r>
        <w:rPr>
          <w:lang w:eastAsia="zh-CN"/>
        </w:rPr>
        <w:t>交易所《企业管治守则》修订结构</w:t>
      </w:r>
    </w:p>
    <w:p w:rsidR="00012F5F" w:rsidRDefault="00DC297D">
      <w:pPr>
        <w:pStyle w:val="BodyText"/>
        <w:rPr>
          <w:lang w:eastAsia="zh-CN"/>
        </w:rPr>
      </w:pPr>
      <w:r>
        <w:rPr>
          <w:lang w:eastAsia="zh-CN"/>
        </w:rPr>
        <w:t>交易所已将《主板上市规则》附录</w:t>
      </w:r>
      <w:r>
        <w:rPr>
          <w:lang w:eastAsia="zh-CN"/>
        </w:rPr>
        <w:t>14</w:t>
      </w:r>
      <w:r>
        <w:rPr>
          <w:lang w:eastAsia="zh-CN"/>
        </w:rPr>
        <w:t>及《创业板上市规则》附录</w:t>
      </w:r>
      <w:r>
        <w:rPr>
          <w:lang w:eastAsia="zh-CN"/>
        </w:rPr>
        <w:t>15</w:t>
      </w:r>
      <w:r>
        <w:rPr>
          <w:lang w:eastAsia="zh-CN"/>
        </w:rPr>
        <w:t>更名为</w:t>
      </w:r>
      <w:r>
        <w:rPr>
          <w:lang w:eastAsia="zh-CN"/>
        </w:rPr>
        <w:t>《企业管治守则》并将其重新安排为第一部分</w:t>
      </w:r>
      <w:r>
        <w:rPr>
          <w:lang w:eastAsia="zh-CN"/>
        </w:rPr>
        <w:t>-</w:t>
      </w:r>
      <w:r>
        <w:rPr>
          <w:lang w:eastAsia="zh-CN"/>
        </w:rPr>
        <w:t>强制性披露要求和第二部分</w:t>
      </w:r>
      <w:r>
        <w:rPr>
          <w:lang w:eastAsia="zh-CN"/>
        </w:rPr>
        <w:t>-</w:t>
      </w:r>
      <w:r>
        <w:rPr>
          <w:lang w:eastAsia="zh-CN"/>
        </w:rPr>
        <w:t>良好企业管治（原则）、守则条文和建议最佳常规，以提高其可读性。</w:t>
      </w:r>
    </w:p>
    <w:p w:rsidR="00012F5F" w:rsidRDefault="00DC297D">
      <w:pPr>
        <w:pStyle w:val="BodyText"/>
        <w:rPr>
          <w:lang w:eastAsia="zh-CN"/>
        </w:rPr>
      </w:pPr>
      <w:r>
        <w:rPr>
          <w:lang w:eastAsia="zh-CN"/>
        </w:rPr>
        <w:t>《企业管治守则》第一部分的强制性披露要求必须在发行人的企业管治报告中披露。</w:t>
      </w:r>
    </w:p>
    <w:p w:rsidR="00012F5F" w:rsidRDefault="00DC297D">
      <w:pPr>
        <w:pStyle w:val="BodyText"/>
        <w:rPr>
          <w:lang w:eastAsia="zh-CN"/>
        </w:rPr>
      </w:pPr>
      <w:r>
        <w:rPr>
          <w:lang w:eastAsia="zh-CN"/>
        </w:rPr>
        <w:t>《企业管治守则》第二部分的原则是在</w:t>
      </w:r>
      <w:r>
        <w:rPr>
          <w:lang w:eastAsia="zh-CN"/>
        </w:rPr>
        <w:t>“</w:t>
      </w:r>
      <w:r>
        <w:rPr>
          <w:lang w:eastAsia="zh-CN"/>
        </w:rPr>
        <w:t>遵守和解释</w:t>
      </w:r>
      <w:r>
        <w:rPr>
          <w:lang w:eastAsia="zh-CN"/>
        </w:rPr>
        <w:t>”</w:t>
      </w:r>
      <w:r>
        <w:rPr>
          <w:lang w:eastAsia="zh-CN"/>
        </w:rPr>
        <w:t>的基础上实施的。</w:t>
      </w:r>
      <w:r>
        <w:rPr>
          <w:lang w:eastAsia="zh-CN"/>
        </w:rPr>
        <w:t xml:space="preserve"> </w:t>
      </w:r>
      <w:r>
        <w:rPr>
          <w:lang w:eastAsia="zh-CN"/>
        </w:rPr>
        <w:t>发行人必须在其年度报告（及财务摘要报告，如有）和中期报告（及中期摘要报告，如有）中说明是否已遵守守则的规定，并解释是否有任何偏离守则的行为。</w:t>
      </w:r>
    </w:p>
    <w:p w:rsidR="00012F5F" w:rsidRDefault="00DC297D">
      <w:pPr>
        <w:pStyle w:val="BodyText"/>
        <w:rPr>
          <w:lang w:eastAsia="zh-CN"/>
        </w:rPr>
      </w:pPr>
      <w:r>
        <w:rPr>
          <w:lang w:eastAsia="zh-CN"/>
        </w:rPr>
        <w:t>文化及举报政策</w:t>
      </w:r>
    </w:p>
    <w:p w:rsidR="00012F5F" w:rsidRDefault="00DC297D">
      <w:pPr>
        <w:pStyle w:val="BodyText"/>
        <w:rPr>
          <w:lang w:eastAsia="zh-CN"/>
        </w:rPr>
      </w:pPr>
      <w:r>
        <w:rPr>
          <w:lang w:eastAsia="zh-CN"/>
        </w:rPr>
        <w:t>新守则条文</w:t>
      </w:r>
      <w:r>
        <w:rPr>
          <w:lang w:eastAsia="zh-CN"/>
        </w:rPr>
        <w:t>A.1.1</w:t>
      </w:r>
      <w:r>
        <w:rPr>
          <w:lang w:eastAsia="zh-CN"/>
        </w:rPr>
        <w:t>要求上市公司董事会将发行人的文化与其宗旨、价值观和战略相结合</w:t>
      </w:r>
      <w:r>
        <w:rPr>
          <w:lang w:eastAsia="zh-CN"/>
        </w:rPr>
        <w:t>，并要求所有董事诚信行事，以身作则及推广所期望的文化。</w:t>
      </w:r>
    </w:p>
    <w:p w:rsidR="00012F5F" w:rsidRDefault="00DC297D">
      <w:pPr>
        <w:pStyle w:val="BodyText"/>
        <w:rPr>
          <w:lang w:eastAsia="zh-CN"/>
        </w:rPr>
      </w:pPr>
      <w:r>
        <w:rPr>
          <w:lang w:eastAsia="zh-CN"/>
        </w:rPr>
        <w:t>在新守则条文</w:t>
      </w:r>
      <w:r>
        <w:rPr>
          <w:lang w:eastAsia="zh-CN"/>
        </w:rPr>
        <w:t>D.2.6</w:t>
      </w:r>
      <w:r>
        <w:rPr>
          <w:lang w:eastAsia="zh-CN"/>
        </w:rPr>
        <w:t>下，上市发行人还被要求建立一个举报政策，此前仅为建议最佳常规。新守则条文</w:t>
      </w:r>
      <w:r>
        <w:rPr>
          <w:lang w:eastAsia="zh-CN"/>
        </w:rPr>
        <w:t>D.2.7</w:t>
      </w:r>
      <w:r>
        <w:rPr>
          <w:lang w:eastAsia="zh-CN"/>
        </w:rPr>
        <w:t>要求发行人建立促进和支持反腐败法律法规的政策和体系。香港主板及创业板上市规则附录</w:t>
      </w:r>
      <w:r>
        <w:rPr>
          <w:lang w:eastAsia="zh-CN"/>
        </w:rPr>
        <w:t>27</w:t>
      </w:r>
      <w:r>
        <w:rPr>
          <w:lang w:eastAsia="zh-CN"/>
        </w:rPr>
        <w:t>及</w:t>
      </w:r>
      <w:r>
        <w:rPr>
          <w:lang w:eastAsia="zh-CN"/>
        </w:rPr>
        <w:t>20</w:t>
      </w:r>
      <w:r>
        <w:rPr>
          <w:lang w:eastAsia="zh-CN"/>
        </w:rPr>
        <w:t>，已规定发行人须按不遵守就解释的原则，在环境、社会及管治报告中披露有关政策的资料。</w:t>
      </w:r>
    </w:p>
    <w:p w:rsidR="00012F5F" w:rsidRDefault="00DC297D">
      <w:pPr>
        <w:pStyle w:val="BodyText"/>
        <w:rPr>
          <w:lang w:eastAsia="zh-CN"/>
        </w:rPr>
      </w:pPr>
      <w:r>
        <w:rPr>
          <w:lang w:eastAsia="zh-CN"/>
        </w:rPr>
        <w:t>董事会独立性</w:t>
      </w:r>
    </w:p>
    <w:p w:rsidR="00012F5F" w:rsidRDefault="00DC297D">
      <w:pPr>
        <w:pStyle w:val="BodyText"/>
        <w:rPr>
          <w:lang w:eastAsia="zh-CN"/>
        </w:rPr>
      </w:pPr>
      <w:r>
        <w:rPr>
          <w:lang w:eastAsia="zh-CN"/>
        </w:rPr>
        <w:t>新守则条文</w:t>
      </w:r>
      <w:r>
        <w:rPr>
          <w:lang w:eastAsia="zh-CN"/>
        </w:rPr>
        <w:t xml:space="preserve">B.1.4 </w:t>
      </w:r>
      <w:r>
        <w:rPr>
          <w:lang w:eastAsia="zh-CN"/>
        </w:rPr>
        <w:t>要求交易所上市发行人建立机制，确保董事会能够获得独立意见和建议，并在《企业管治报告》中披露。上市公司董事会还应每年对这些机制的实施情况和有效性</w:t>
      </w:r>
      <w:r>
        <w:rPr>
          <w:lang w:eastAsia="zh-CN"/>
        </w:rPr>
        <w:t>进行检讨。</w:t>
      </w:r>
    </w:p>
    <w:p w:rsidR="00012F5F" w:rsidRDefault="00DC297D">
      <w:pPr>
        <w:pStyle w:val="BodyText"/>
        <w:rPr>
          <w:lang w:eastAsia="zh-CN"/>
        </w:rPr>
      </w:pPr>
      <w:r>
        <w:rPr>
          <w:lang w:eastAsia="zh-CN"/>
        </w:rPr>
        <w:t>长期任职独立非执行董事</w:t>
      </w:r>
    </w:p>
    <w:p w:rsidR="00012F5F" w:rsidRDefault="00DC297D">
      <w:pPr>
        <w:pStyle w:val="BodyText"/>
        <w:rPr>
          <w:lang w:eastAsia="zh-CN"/>
        </w:rPr>
      </w:pPr>
      <w:r>
        <w:rPr>
          <w:lang w:eastAsia="zh-CN"/>
        </w:rPr>
        <w:t>如果发行人董事会的所有独立非执行董事任职时间均超过</w:t>
      </w:r>
      <w:r>
        <w:rPr>
          <w:lang w:eastAsia="zh-CN"/>
        </w:rPr>
        <w:t>9</w:t>
      </w:r>
      <w:r>
        <w:rPr>
          <w:lang w:eastAsia="zh-CN"/>
        </w:rPr>
        <w:t>年（</w:t>
      </w:r>
      <w:r>
        <w:rPr>
          <w:lang w:eastAsia="zh-CN"/>
        </w:rPr>
        <w:t>“</w:t>
      </w:r>
      <w:r>
        <w:rPr>
          <w:lang w:eastAsia="zh-CN"/>
        </w:rPr>
        <w:t>长期任职独立非执行董事</w:t>
      </w:r>
      <w:r>
        <w:rPr>
          <w:lang w:eastAsia="zh-CN"/>
        </w:rPr>
        <w:t>”</w:t>
      </w:r>
      <w:r>
        <w:rPr>
          <w:lang w:eastAsia="zh-CN"/>
        </w:rPr>
        <w:t>），新守则条文</w:t>
      </w:r>
      <w:r>
        <w:rPr>
          <w:lang w:eastAsia="zh-CN"/>
        </w:rPr>
        <w:t>B.2.4</w:t>
      </w:r>
      <w:r>
        <w:rPr>
          <w:lang w:eastAsia="zh-CN"/>
        </w:rPr>
        <w:t>要求：</w:t>
      </w:r>
    </w:p>
    <w:p w:rsidR="00012F5F" w:rsidRDefault="00DC297D">
      <w:pPr>
        <w:pStyle w:val="Compact"/>
        <w:numPr>
          <w:ilvl w:val="0"/>
          <w:numId w:val="3"/>
        </w:numPr>
        <w:rPr>
          <w:lang w:eastAsia="zh-CN"/>
        </w:rPr>
      </w:pPr>
      <w:r>
        <w:rPr>
          <w:lang w:eastAsia="zh-CN"/>
        </w:rPr>
        <w:lastRenderedPageBreak/>
        <w:t>应在发行人的下一次股东周年大会上委任一名新的独立非执行董事（该规定将在</w:t>
      </w:r>
      <w:r>
        <w:rPr>
          <w:lang w:eastAsia="zh-CN"/>
        </w:rPr>
        <w:t>2023</w:t>
      </w:r>
      <w:r>
        <w:rPr>
          <w:lang w:eastAsia="zh-CN"/>
        </w:rPr>
        <w:t>年</w:t>
      </w:r>
      <w:r>
        <w:rPr>
          <w:lang w:eastAsia="zh-CN"/>
        </w:rPr>
        <w:t>1</w:t>
      </w:r>
      <w:r>
        <w:rPr>
          <w:lang w:eastAsia="zh-CN"/>
        </w:rPr>
        <w:t>月</w:t>
      </w:r>
      <w:r>
        <w:rPr>
          <w:lang w:eastAsia="zh-CN"/>
        </w:rPr>
        <w:t>1</w:t>
      </w:r>
      <w:r>
        <w:rPr>
          <w:lang w:eastAsia="zh-CN"/>
        </w:rPr>
        <w:t>日或之后开始的财务年度生效）；及</w:t>
      </w:r>
    </w:p>
    <w:p w:rsidR="00012F5F" w:rsidRDefault="00DC297D">
      <w:pPr>
        <w:pStyle w:val="Compact"/>
        <w:numPr>
          <w:ilvl w:val="0"/>
          <w:numId w:val="3"/>
        </w:numPr>
        <w:rPr>
          <w:lang w:eastAsia="zh-CN"/>
        </w:rPr>
      </w:pPr>
      <w:r>
        <w:rPr>
          <w:lang w:eastAsia="zh-CN"/>
        </w:rPr>
        <w:t>股东通函及</w:t>
      </w:r>
      <w:r>
        <w:rPr>
          <w:lang w:eastAsia="zh-CN"/>
        </w:rPr>
        <w:t>/</w:t>
      </w:r>
      <w:r>
        <w:rPr>
          <w:lang w:eastAsia="zh-CN"/>
        </w:rPr>
        <w:t>或附随股东周年大会通知的说明函件，应以实名方式披露每位现任独立非执行董事的任期。</w:t>
      </w:r>
    </w:p>
    <w:p w:rsidR="00012F5F" w:rsidRDefault="00DC297D">
      <w:pPr>
        <w:pStyle w:val="FirstParagraph"/>
        <w:rPr>
          <w:lang w:eastAsia="zh-CN"/>
        </w:rPr>
      </w:pPr>
      <w:r>
        <w:rPr>
          <w:lang w:eastAsia="zh-CN"/>
        </w:rPr>
        <w:t>交易所并没有采纳其要求长期任职独立非执行董事的连任须获得发行人独立股东批准（即控股股东及其联系人以外的股东）的提案。根据守则条文</w:t>
      </w:r>
      <w:r>
        <w:rPr>
          <w:lang w:eastAsia="zh-CN"/>
        </w:rPr>
        <w:t>B.2.3</w:t>
      </w:r>
      <w:r>
        <w:rPr>
          <w:lang w:eastAsia="zh-CN"/>
        </w:rPr>
        <w:t>的规定，他</w:t>
      </w:r>
      <w:r>
        <w:rPr>
          <w:lang w:eastAsia="zh-CN"/>
        </w:rPr>
        <w:t>们的连任仍需获得股东的批准。然而，守则条文</w:t>
      </w:r>
      <w:r>
        <w:rPr>
          <w:lang w:eastAsia="zh-CN"/>
        </w:rPr>
        <w:t xml:space="preserve"> B.2.3</w:t>
      </w:r>
      <w:r>
        <w:rPr>
          <w:lang w:eastAsia="zh-CN"/>
        </w:rPr>
        <w:t>的修订要求连同重选独立非执行董事决议一起发送给股东的文件应包括董事会（或提名委员会）认为董事仍然独立并值得连任所考虑的因素，过程和讨论。</w:t>
      </w:r>
    </w:p>
    <w:p w:rsidR="00012F5F" w:rsidRDefault="00DC297D">
      <w:pPr>
        <w:pStyle w:val="BodyText"/>
        <w:rPr>
          <w:lang w:eastAsia="zh-CN"/>
        </w:rPr>
      </w:pPr>
      <w:r>
        <w:rPr>
          <w:lang w:eastAsia="zh-CN"/>
        </w:rPr>
        <w:t>给予独立非执行董事的股本权益酬金</w:t>
      </w:r>
    </w:p>
    <w:p w:rsidR="00012F5F" w:rsidRDefault="00DC297D">
      <w:pPr>
        <w:pStyle w:val="BodyText"/>
        <w:rPr>
          <w:lang w:eastAsia="zh-CN"/>
        </w:rPr>
      </w:pPr>
      <w:r>
        <w:rPr>
          <w:lang w:eastAsia="zh-CN"/>
        </w:rPr>
        <w:t>交易所已推出新的建议最佳常规</w:t>
      </w:r>
      <w:r>
        <w:rPr>
          <w:lang w:eastAsia="zh-CN"/>
        </w:rPr>
        <w:t>E.1.9</w:t>
      </w:r>
      <w:r>
        <w:rPr>
          <w:lang w:eastAsia="zh-CN"/>
        </w:rPr>
        <w:t>，规定发行人一般不应給予独立非执行董事带有绩效表现相关元素的股本权益酬金。</w:t>
      </w:r>
    </w:p>
    <w:p w:rsidR="00012F5F" w:rsidRDefault="00DC297D">
      <w:pPr>
        <w:pStyle w:val="BodyText"/>
        <w:rPr>
          <w:lang w:eastAsia="zh-CN"/>
        </w:rPr>
      </w:pPr>
      <w:r>
        <w:rPr>
          <w:lang w:eastAsia="zh-CN"/>
        </w:rPr>
        <w:t>取消非执行董事的特定任期</w:t>
      </w:r>
    </w:p>
    <w:p w:rsidR="00012F5F" w:rsidRDefault="00DC297D">
      <w:pPr>
        <w:pStyle w:val="BodyText"/>
        <w:rPr>
          <w:lang w:eastAsia="zh-CN"/>
        </w:rPr>
      </w:pPr>
      <w:r>
        <w:rPr>
          <w:lang w:eastAsia="zh-CN"/>
        </w:rPr>
        <w:t>此前守则条文要求在特定任期内任命非执行董事的规定已被取消。交易所认为，守则条文</w:t>
      </w:r>
      <w:r>
        <w:rPr>
          <w:lang w:eastAsia="zh-CN"/>
        </w:rPr>
        <w:t>B.2.2</w:t>
      </w:r>
      <w:r>
        <w:rPr>
          <w:lang w:eastAsia="zh-CN"/>
        </w:rPr>
        <w:t>规定董事每三年轮退一次，已可达到让股东利用投票罢免不获批准</w:t>
      </w:r>
      <w:r>
        <w:rPr>
          <w:lang w:eastAsia="zh-CN"/>
        </w:rPr>
        <w:t>董事的目的。</w:t>
      </w:r>
    </w:p>
    <w:p w:rsidR="00012F5F" w:rsidRDefault="00DC297D">
      <w:pPr>
        <w:pStyle w:val="BodyText"/>
        <w:rPr>
          <w:lang w:eastAsia="zh-CN"/>
        </w:rPr>
      </w:pPr>
      <w:r>
        <w:rPr>
          <w:lang w:eastAsia="zh-CN"/>
        </w:rPr>
        <w:t>董事会多元化</w:t>
      </w:r>
      <w:r>
        <w:rPr>
          <w:lang w:eastAsia="zh-CN"/>
        </w:rPr>
        <w:t>–</w:t>
      </w:r>
      <w:r>
        <w:rPr>
          <w:lang w:eastAsia="zh-CN"/>
        </w:rPr>
        <w:t>禁止单一性别董事会</w:t>
      </w:r>
    </w:p>
    <w:p w:rsidR="00012F5F" w:rsidRDefault="00DC297D">
      <w:pPr>
        <w:pStyle w:val="BodyText"/>
        <w:rPr>
          <w:lang w:eastAsia="zh-CN"/>
        </w:rPr>
      </w:pPr>
      <w:r>
        <w:rPr>
          <w:lang w:eastAsia="zh-CN"/>
        </w:rPr>
        <w:t>修订后的《主板上市规则》</w:t>
      </w:r>
      <w:r>
        <w:rPr>
          <w:lang w:eastAsia="zh-CN"/>
        </w:rPr>
        <w:t>13.92</w:t>
      </w:r>
      <w:r>
        <w:rPr>
          <w:lang w:eastAsia="zh-CN"/>
        </w:rPr>
        <w:t>（《创业板上市规则》</w:t>
      </w:r>
      <w:r>
        <w:rPr>
          <w:lang w:eastAsia="zh-CN"/>
        </w:rPr>
        <w:t>17.104</w:t>
      </w:r>
      <w:r>
        <w:rPr>
          <w:lang w:eastAsia="zh-CN"/>
        </w:rPr>
        <w:t>）指出，虽然董事会多元化可以通过多种因素实现，包括（但不限于）性别、年龄、专业经验和文化及教育背景，但香港交易所不会认为单一性别的董事会已实现多元化。于</w:t>
      </w:r>
      <w:r>
        <w:rPr>
          <w:lang w:eastAsia="zh-CN"/>
        </w:rPr>
        <w:t>2024</w:t>
      </w:r>
      <w:r>
        <w:rPr>
          <w:lang w:eastAsia="zh-CN"/>
        </w:rPr>
        <w:t>年</w:t>
      </w:r>
      <w:r>
        <w:rPr>
          <w:lang w:eastAsia="zh-CN"/>
        </w:rPr>
        <w:t>12</w:t>
      </w:r>
      <w:r>
        <w:rPr>
          <w:lang w:eastAsia="zh-CN"/>
        </w:rPr>
        <w:t>月</w:t>
      </w:r>
      <w:r>
        <w:rPr>
          <w:lang w:eastAsia="zh-CN"/>
        </w:rPr>
        <w:t>31</w:t>
      </w:r>
      <w:r>
        <w:rPr>
          <w:lang w:eastAsia="zh-CN"/>
        </w:rPr>
        <w:t>日前，拥有单一性别董事会的现有上市发行人须委任至少一名不同性别的董事。</w:t>
      </w:r>
    </w:p>
    <w:p w:rsidR="00012F5F" w:rsidRDefault="00DC297D">
      <w:pPr>
        <w:pStyle w:val="BodyText"/>
        <w:rPr>
          <w:lang w:eastAsia="zh-CN"/>
        </w:rPr>
      </w:pPr>
      <w:r>
        <w:rPr>
          <w:lang w:eastAsia="zh-CN"/>
        </w:rPr>
        <w:t>交易所首次上市申请人性别多元化</w:t>
      </w:r>
    </w:p>
    <w:p w:rsidR="00012F5F" w:rsidRDefault="00DC297D">
      <w:pPr>
        <w:pStyle w:val="BodyText"/>
        <w:rPr>
          <w:lang w:eastAsia="zh-CN"/>
        </w:rPr>
      </w:pPr>
      <w:r>
        <w:rPr>
          <w:lang w:eastAsia="zh-CN"/>
        </w:rPr>
        <w:t>申请于</w:t>
      </w:r>
      <w:r>
        <w:rPr>
          <w:lang w:eastAsia="zh-CN"/>
        </w:rPr>
        <w:t>2022</w:t>
      </w:r>
      <w:r>
        <w:rPr>
          <w:lang w:eastAsia="zh-CN"/>
        </w:rPr>
        <w:t>年</w:t>
      </w:r>
      <w:r>
        <w:rPr>
          <w:lang w:eastAsia="zh-CN"/>
        </w:rPr>
        <w:t>7</w:t>
      </w:r>
      <w:r>
        <w:rPr>
          <w:lang w:eastAsia="zh-CN"/>
        </w:rPr>
        <w:t>月</w:t>
      </w:r>
      <w:r>
        <w:rPr>
          <w:lang w:eastAsia="zh-CN"/>
        </w:rPr>
        <w:t>1</w:t>
      </w:r>
      <w:r>
        <w:rPr>
          <w:lang w:eastAsia="zh-CN"/>
        </w:rPr>
        <w:t>日或之后在交易所上市的公司，须确定至少一名不同性别的董事，其委任将于上市时生效。</w:t>
      </w:r>
    </w:p>
    <w:p w:rsidR="00012F5F" w:rsidRDefault="00DC297D">
      <w:pPr>
        <w:pStyle w:val="BodyText"/>
        <w:rPr>
          <w:lang w:eastAsia="zh-CN"/>
        </w:rPr>
      </w:pPr>
      <w:r>
        <w:rPr>
          <w:lang w:eastAsia="zh-CN"/>
        </w:rPr>
        <w:t>有关董事的声明及承诺书（表格</w:t>
      </w:r>
      <w:r>
        <w:rPr>
          <w:lang w:eastAsia="zh-CN"/>
        </w:rPr>
        <w:t>B</w:t>
      </w:r>
      <w:r>
        <w:rPr>
          <w:lang w:eastAsia="zh-CN"/>
        </w:rPr>
        <w:t>及</w:t>
      </w:r>
      <w:r>
        <w:rPr>
          <w:lang w:eastAsia="zh-CN"/>
        </w:rPr>
        <w:t>H</w:t>
      </w:r>
      <w:r>
        <w:rPr>
          <w:lang w:eastAsia="zh-CN"/>
        </w:rPr>
        <w:t>适用于主板上市申请人，表格</w:t>
      </w:r>
      <w:r>
        <w:rPr>
          <w:lang w:eastAsia="zh-CN"/>
        </w:rPr>
        <w:t>A</w:t>
      </w:r>
      <w:r>
        <w:rPr>
          <w:lang w:eastAsia="zh-CN"/>
        </w:rPr>
        <w:t>及</w:t>
      </w:r>
      <w:r>
        <w:rPr>
          <w:lang w:eastAsia="zh-CN"/>
        </w:rPr>
        <w:t>B</w:t>
      </w:r>
      <w:r>
        <w:rPr>
          <w:lang w:eastAsia="zh-CN"/>
        </w:rPr>
        <w:t>适用于创业板上市申请人）已修订，规定董事须注明性别。拥有单一性别董事会的发行人如在上市文件中承诺实施性别多元化的政策，预计将会委任一名不同性别的董事。</w:t>
      </w:r>
    </w:p>
    <w:p w:rsidR="00012F5F" w:rsidRDefault="00DC297D">
      <w:pPr>
        <w:pStyle w:val="BodyText"/>
        <w:rPr>
          <w:lang w:eastAsia="zh-CN"/>
        </w:rPr>
      </w:pPr>
      <w:r>
        <w:rPr>
          <w:lang w:eastAsia="zh-CN"/>
        </w:rPr>
        <w:t>交易所《企业管治守则》披露性别多元化的目标和时间表</w:t>
      </w:r>
    </w:p>
    <w:p w:rsidR="00012F5F" w:rsidRDefault="00DC297D">
      <w:pPr>
        <w:pStyle w:val="BodyText"/>
        <w:rPr>
          <w:lang w:eastAsia="zh-CN"/>
        </w:rPr>
      </w:pPr>
      <w:r>
        <w:rPr>
          <w:lang w:eastAsia="zh-CN"/>
        </w:rPr>
        <w:t>根据新的强制性披露要求的</w:t>
      </w:r>
      <w:r>
        <w:rPr>
          <w:lang w:eastAsia="zh-CN"/>
        </w:rPr>
        <w:t>J</w:t>
      </w:r>
      <w:r>
        <w:rPr>
          <w:lang w:eastAsia="zh-CN"/>
        </w:rPr>
        <w:t>段，发行人必须在其《企业管治报告》中披露：</w:t>
      </w:r>
    </w:p>
    <w:p w:rsidR="00012F5F" w:rsidRDefault="00DC297D">
      <w:pPr>
        <w:pStyle w:val="Compact"/>
        <w:numPr>
          <w:ilvl w:val="0"/>
          <w:numId w:val="4"/>
        </w:numPr>
        <w:rPr>
          <w:lang w:eastAsia="zh-CN"/>
        </w:rPr>
      </w:pPr>
      <w:r>
        <w:rPr>
          <w:lang w:eastAsia="zh-CN"/>
        </w:rPr>
        <w:t>董事会的性别多样性将如何实现，何时实现；</w:t>
      </w:r>
    </w:p>
    <w:p w:rsidR="00012F5F" w:rsidRDefault="00DC297D">
      <w:pPr>
        <w:pStyle w:val="Compact"/>
        <w:numPr>
          <w:ilvl w:val="0"/>
          <w:numId w:val="4"/>
        </w:numPr>
        <w:rPr>
          <w:lang w:eastAsia="zh-CN"/>
        </w:rPr>
      </w:pPr>
      <w:r>
        <w:rPr>
          <w:lang w:eastAsia="zh-CN"/>
        </w:rPr>
        <w:t>董事会实现性别多样性的数字目标和时间表；</w:t>
      </w:r>
    </w:p>
    <w:p w:rsidR="00012F5F" w:rsidRDefault="00DC297D">
      <w:pPr>
        <w:pStyle w:val="Compact"/>
        <w:numPr>
          <w:ilvl w:val="0"/>
          <w:numId w:val="4"/>
        </w:numPr>
        <w:rPr>
          <w:lang w:eastAsia="zh-CN"/>
        </w:rPr>
      </w:pPr>
      <w:r>
        <w:rPr>
          <w:lang w:eastAsia="zh-CN"/>
        </w:rPr>
        <w:t>为实现性别多样性而为培养董事会潜在接班人而采取的措施；及</w:t>
      </w:r>
    </w:p>
    <w:p w:rsidR="00012F5F" w:rsidRDefault="00DC297D">
      <w:pPr>
        <w:pStyle w:val="Compact"/>
        <w:numPr>
          <w:ilvl w:val="0"/>
          <w:numId w:val="4"/>
        </w:numPr>
      </w:pPr>
      <w:r>
        <w:rPr>
          <w:lang w:eastAsia="zh-CN"/>
        </w:rPr>
        <w:t>劳动力中的性别比例（包括高级管</w:t>
      </w:r>
      <w:r>
        <w:rPr>
          <w:lang w:eastAsia="zh-CN"/>
        </w:rPr>
        <w:t>理人员），实现性别多样性的任何计划或可衡量的目标，以及使实现劳动力中的性别多样性更具挑战性或不太相关的任何缓和因素或情况。高级管理层的含义与《主板上市规则》附录</w:t>
      </w:r>
      <w:r>
        <w:rPr>
          <w:lang w:eastAsia="zh-CN"/>
        </w:rPr>
        <w:t>16</w:t>
      </w:r>
      <w:r>
        <w:rPr>
          <w:lang w:eastAsia="zh-CN"/>
        </w:rPr>
        <w:t>（《创业板上市规则》</w:t>
      </w:r>
      <w:r>
        <w:rPr>
          <w:lang w:eastAsia="zh-CN"/>
        </w:rPr>
        <w:t>18.39</w:t>
      </w:r>
      <w:r>
        <w:rPr>
          <w:lang w:eastAsia="zh-CN"/>
        </w:rPr>
        <w:t>）相同，可能包括附属公司的董事、中华人民共和国发行人的附属公司的监事、部门负责人、集团内部门或其他运营单位（发行人董事会认为合适的）。</w:t>
      </w:r>
      <w:hyperlink w:anchor="footnote-598-3">
        <w:r>
          <w:rPr>
            <w:vertAlign w:val="superscript"/>
          </w:rPr>
          <w:t>3</w:t>
        </w:r>
      </w:hyperlink>
    </w:p>
    <w:p w:rsidR="00012F5F" w:rsidRDefault="00DC297D">
      <w:pPr>
        <w:pStyle w:val="FirstParagraph"/>
        <w:rPr>
          <w:lang w:eastAsia="zh-CN"/>
        </w:rPr>
      </w:pPr>
      <w:r>
        <w:rPr>
          <w:lang w:eastAsia="zh-CN"/>
        </w:rPr>
        <w:t>上市发行人每年检讨董事会多元化</w:t>
      </w:r>
    </w:p>
    <w:p w:rsidR="00012F5F" w:rsidRDefault="00DC297D">
      <w:pPr>
        <w:pStyle w:val="BodyText"/>
        <w:rPr>
          <w:lang w:eastAsia="zh-CN"/>
        </w:rPr>
      </w:pPr>
      <w:r>
        <w:rPr>
          <w:lang w:eastAsia="zh-CN"/>
        </w:rPr>
        <w:t>新的守则条文第</w:t>
      </w:r>
      <w:r>
        <w:rPr>
          <w:lang w:eastAsia="zh-CN"/>
        </w:rPr>
        <w:t>B.1.3</w:t>
      </w:r>
      <w:r>
        <w:rPr>
          <w:lang w:eastAsia="zh-CN"/>
        </w:rPr>
        <w:t>条规定发行人关于董事会多元化的政策的实施及有效性须由董事会每年进行检讨。</w:t>
      </w:r>
    </w:p>
    <w:p w:rsidR="00012F5F" w:rsidRDefault="00DC297D">
      <w:pPr>
        <w:pStyle w:val="BodyText"/>
      </w:pPr>
      <w:r>
        <w:lastRenderedPageBreak/>
        <w:t>强制提名委员会</w:t>
      </w:r>
    </w:p>
    <w:p w:rsidR="00012F5F" w:rsidRDefault="00DC297D">
      <w:pPr>
        <w:pStyle w:val="BodyText"/>
        <w:rPr>
          <w:lang w:eastAsia="zh-CN"/>
        </w:rPr>
      </w:pPr>
      <w:r>
        <w:rPr>
          <w:lang w:eastAsia="zh-CN"/>
        </w:rPr>
        <w:t>联交所上市发行人必须设立提名委员会（由独立非执行董事或董事会主席担任主席，成员须以独立非执行董事占大多数）的规定已经从一条守则条文升级为一条《上市规则》条文</w:t>
      </w:r>
      <w:r>
        <w:rPr>
          <w:lang w:eastAsia="zh-CN"/>
        </w:rPr>
        <w:t>-</w:t>
      </w:r>
      <w:r>
        <w:rPr>
          <w:lang w:eastAsia="zh-CN"/>
        </w:rPr>
        <w:t>新的《主板上市规则》第</w:t>
      </w:r>
      <w:r>
        <w:rPr>
          <w:lang w:eastAsia="zh-CN"/>
        </w:rPr>
        <w:t>3.27A</w:t>
      </w:r>
      <w:r>
        <w:rPr>
          <w:lang w:eastAsia="zh-CN"/>
        </w:rPr>
        <w:t>条及《创业板上市规则》第</w:t>
      </w:r>
      <w:r>
        <w:rPr>
          <w:lang w:eastAsia="zh-CN"/>
        </w:rPr>
        <w:t>5.36A</w:t>
      </w:r>
      <w:r>
        <w:rPr>
          <w:lang w:eastAsia="zh-CN"/>
        </w:rPr>
        <w:t>条。</w:t>
      </w:r>
    </w:p>
    <w:p w:rsidR="00012F5F" w:rsidRDefault="00DC297D">
      <w:pPr>
        <w:pStyle w:val="BodyText"/>
        <w:rPr>
          <w:lang w:eastAsia="zh-CN"/>
        </w:rPr>
      </w:pPr>
      <w:r>
        <w:rPr>
          <w:lang w:eastAsia="zh-CN"/>
        </w:rPr>
        <w:t>联交所未采纳相关建议，即仅独立非执行董事被准许担任提名委员会主席及保留提名委员会主席由董事会主席担任的灵活性。</w:t>
      </w:r>
    </w:p>
    <w:p w:rsidR="00012F5F" w:rsidRDefault="00DC297D">
      <w:pPr>
        <w:pStyle w:val="BodyText"/>
        <w:rPr>
          <w:lang w:eastAsia="zh-CN"/>
        </w:rPr>
      </w:pPr>
      <w:r>
        <w:rPr>
          <w:lang w:eastAsia="zh-CN"/>
        </w:rPr>
        <w:t>与股东的通讯</w:t>
      </w:r>
    </w:p>
    <w:p w:rsidR="00012F5F" w:rsidRDefault="00DC297D">
      <w:pPr>
        <w:pStyle w:val="BodyText"/>
        <w:rPr>
          <w:lang w:eastAsia="zh-CN"/>
        </w:rPr>
      </w:pPr>
      <w:r>
        <w:rPr>
          <w:lang w:eastAsia="zh-CN"/>
        </w:rPr>
        <w:t>新的《强制披露规定》第</w:t>
      </w:r>
      <w:r>
        <w:rPr>
          <w:lang w:eastAsia="zh-CN"/>
        </w:rPr>
        <w:t>L</w:t>
      </w:r>
      <w:r>
        <w:rPr>
          <w:lang w:eastAsia="zh-CN"/>
        </w:rPr>
        <w:t>段已升级为一条强制</w:t>
      </w:r>
      <w:r>
        <w:rPr>
          <w:lang w:eastAsia="zh-CN"/>
        </w:rPr>
        <w:t>披露条文，即规定发行人须在其《企业管治报告》中披露其股东的通讯政策（或其摘要）及表示其已检讨其在该年度的施行及有效性（包括如何得出相关总结）的声明。</w:t>
      </w:r>
    </w:p>
    <w:p w:rsidR="00012F5F" w:rsidRDefault="00DC297D">
      <w:pPr>
        <w:pStyle w:val="BodyText"/>
        <w:rPr>
          <w:lang w:eastAsia="zh-CN"/>
        </w:rPr>
      </w:pPr>
      <w:r>
        <w:rPr>
          <w:lang w:eastAsia="zh-CN"/>
        </w:rPr>
        <w:t>披露董事在股东大会的出席率</w:t>
      </w:r>
    </w:p>
    <w:p w:rsidR="00012F5F" w:rsidRDefault="00DC297D">
      <w:pPr>
        <w:pStyle w:val="BodyText"/>
        <w:rPr>
          <w:lang w:eastAsia="zh-CN"/>
        </w:rPr>
      </w:pPr>
      <w:r>
        <w:rPr>
          <w:lang w:eastAsia="zh-CN"/>
        </w:rPr>
        <w:t>新的《主板上市规则》第</w:t>
      </w:r>
      <w:r>
        <w:rPr>
          <w:lang w:eastAsia="zh-CN"/>
        </w:rPr>
        <w:t>13.39(5A)</w:t>
      </w:r>
      <w:r>
        <w:rPr>
          <w:lang w:eastAsia="zh-CN"/>
        </w:rPr>
        <w:t>条（《创业板上市规则》第</w:t>
      </w:r>
      <w:r>
        <w:rPr>
          <w:lang w:eastAsia="zh-CN"/>
        </w:rPr>
        <w:t>17.47(5A)</w:t>
      </w:r>
      <w:r>
        <w:rPr>
          <w:lang w:eastAsia="zh-CN"/>
        </w:rPr>
        <w:t>条）规定上市发行人须于投票表决结果的公告中披露董事在股东大会的出席率。</w:t>
      </w:r>
    </w:p>
    <w:p w:rsidR="00012F5F" w:rsidRDefault="00DC297D">
      <w:pPr>
        <w:pStyle w:val="BodyText"/>
        <w:rPr>
          <w:lang w:eastAsia="zh-CN"/>
        </w:rPr>
      </w:pPr>
      <w:r>
        <w:rPr>
          <w:lang w:eastAsia="zh-CN"/>
        </w:rPr>
        <w:t>《环境、社会及管治报告》登载</w:t>
      </w:r>
    </w:p>
    <w:p w:rsidR="00012F5F" w:rsidRDefault="00DC297D">
      <w:pPr>
        <w:pStyle w:val="BodyText"/>
        <w:rPr>
          <w:lang w:eastAsia="zh-CN"/>
        </w:rPr>
      </w:pPr>
      <w:r>
        <w:rPr>
          <w:lang w:eastAsia="zh-CN"/>
        </w:rPr>
        <w:t>经修订的《主板上市规则》第</w:t>
      </w:r>
      <w:r>
        <w:rPr>
          <w:lang w:eastAsia="zh-CN"/>
        </w:rPr>
        <w:t>13.91</w:t>
      </w:r>
      <w:r>
        <w:rPr>
          <w:lang w:eastAsia="zh-CN"/>
        </w:rPr>
        <w:t>条（《创业板上市规则》第</w:t>
      </w:r>
      <w:r>
        <w:rPr>
          <w:lang w:eastAsia="zh-CN"/>
        </w:rPr>
        <w:t>17.103(5)(d)</w:t>
      </w:r>
      <w:r>
        <w:rPr>
          <w:lang w:eastAsia="zh-CN"/>
        </w:rPr>
        <w:t>条）规定上市发行人须于刊发其年报的同时刊发《环境、社会及管治报告》</w:t>
      </w:r>
      <w:r>
        <w:rPr>
          <w:lang w:eastAsia="zh-CN"/>
        </w:rPr>
        <w:t>。该项规定自</w:t>
      </w:r>
      <w:r>
        <w:rPr>
          <w:lang w:eastAsia="zh-CN"/>
        </w:rPr>
        <w:t>2022</w:t>
      </w:r>
      <w:r>
        <w:rPr>
          <w:lang w:eastAsia="zh-CN"/>
        </w:rPr>
        <w:t>年</w:t>
      </w:r>
      <w:r>
        <w:rPr>
          <w:lang w:eastAsia="zh-CN"/>
        </w:rPr>
        <w:t>1</w:t>
      </w:r>
      <w:r>
        <w:rPr>
          <w:lang w:eastAsia="zh-CN"/>
        </w:rPr>
        <w:t>月</w:t>
      </w:r>
      <w:r>
        <w:rPr>
          <w:lang w:eastAsia="zh-CN"/>
        </w:rPr>
        <w:t>1</w:t>
      </w:r>
      <w:r>
        <w:rPr>
          <w:lang w:eastAsia="zh-CN"/>
        </w:rPr>
        <w:t>日及之后开始的财政年度生效。</w:t>
      </w:r>
    </w:p>
    <w:p w:rsidR="00012F5F" w:rsidRDefault="00DC297D" w:rsidP="00DC297D">
      <w:pPr>
        <w:pStyle w:val="BodyText"/>
        <w:jc w:val="left"/>
      </w:pPr>
      <w:hyperlink w:anchor="footnote-598-1-backlink">
        <w:r>
          <w:t>1</w:t>
        </w:r>
      </w:hyperlink>
      <w:r>
        <w:t xml:space="preserve"> </w:t>
      </w:r>
      <w:hyperlink r:id="rId10">
        <w:r>
          <w:t>h</w:t>
        </w:r>
        <w:r>
          <w:t>ttps://www.hkex.com.hk/-/media/HKE</w:t>
        </w:r>
        <w:bookmarkStart w:id="0" w:name="_GoBack"/>
        <w:bookmarkEnd w:id="0"/>
        <w:r>
          <w:t>X-Market/News/Market-Consultations/2016-Present/April-2021-Review-of-CG-Code-and-LR/Conclusions-(Dec-2021)/cp202104cc_c.pdf</w:t>
        </w:r>
      </w:hyperlink>
    </w:p>
    <w:p w:rsidR="00012F5F" w:rsidRDefault="00DC297D" w:rsidP="00DC297D">
      <w:pPr>
        <w:pStyle w:val="BodyText"/>
        <w:jc w:val="left"/>
      </w:pPr>
      <w:hyperlink w:anchor="footnote-598-2-backlink">
        <w:r>
          <w:t>2</w:t>
        </w:r>
      </w:hyperlink>
      <w:r>
        <w:t xml:space="preserve"> </w:t>
      </w:r>
      <w:hyperlink r:id="rId11">
        <w:r>
          <w:t>https://www.charltonslaw.com.cn/xiang-gang-jiao-yi-suo-jian-yi-xiu-ding-qi-ye-guan-zhi-shou-ze-ji-xiang-guan-shang-shi-gui-ze-tiao-wen/</w:t>
        </w:r>
      </w:hyperlink>
    </w:p>
    <w:p w:rsidR="00012F5F" w:rsidRDefault="00DC297D">
      <w:pPr>
        <w:pStyle w:val="BodyText"/>
        <w:rPr>
          <w:lang w:eastAsia="zh-CN"/>
        </w:rPr>
      </w:pPr>
      <w:hyperlink w:anchor="footnote-598-3-backlink">
        <w:r>
          <w:rPr>
            <w:lang w:eastAsia="zh-CN"/>
          </w:rPr>
          <w:t>3</w:t>
        </w:r>
      </w:hyperlink>
      <w:r>
        <w:rPr>
          <w:lang w:eastAsia="zh-CN"/>
        </w:rPr>
        <w:t xml:space="preserve"> </w:t>
      </w:r>
      <w:r>
        <w:rPr>
          <w:lang w:eastAsia="zh-CN"/>
        </w:rPr>
        <w:t>《主板上市规则》附录</w:t>
      </w:r>
      <w:r>
        <w:rPr>
          <w:lang w:eastAsia="zh-CN"/>
        </w:rPr>
        <w:t>16</w:t>
      </w:r>
      <w:r>
        <w:rPr>
          <w:lang w:eastAsia="zh-CN"/>
        </w:rPr>
        <w:t>第</w:t>
      </w:r>
      <w:r>
        <w:rPr>
          <w:lang w:eastAsia="zh-CN"/>
        </w:rPr>
        <w:t>12.1</w:t>
      </w:r>
      <w:r>
        <w:rPr>
          <w:lang w:eastAsia="zh-CN"/>
        </w:rPr>
        <w:t>和</w:t>
      </w:r>
      <w:r>
        <w:rPr>
          <w:lang w:eastAsia="zh-CN"/>
        </w:rPr>
        <w:t>12.2</w:t>
      </w:r>
      <w:r>
        <w:rPr>
          <w:lang w:eastAsia="zh-CN"/>
        </w:rPr>
        <w:t>段（《创业板上市规则》第</w:t>
      </w:r>
      <w:r>
        <w:rPr>
          <w:lang w:eastAsia="zh-CN"/>
        </w:rPr>
        <w:t>18.39</w:t>
      </w:r>
      <w:r>
        <w:rPr>
          <w:lang w:eastAsia="zh-CN"/>
        </w:rPr>
        <w:t>条）</w:t>
      </w:r>
    </w:p>
    <w:p w:rsidR="00012F5F" w:rsidRDefault="00DC297D">
      <w:pPr>
        <w:pStyle w:val="DisclaimerBold"/>
        <w:rPr>
          <w:lang w:eastAsia="zh-CN"/>
        </w:rPr>
      </w:pPr>
      <w:r>
        <w:rPr>
          <w:lang w:eastAsia="zh-CN"/>
        </w:rPr>
        <w:t>此法讯仅为提供相关资料信息之用，其内容并</w:t>
      </w:r>
    </w:p>
    <w:p w:rsidR="00012F5F" w:rsidRDefault="00DC297D">
      <w:pPr>
        <w:pStyle w:val="Disclaimer"/>
        <w:rPr>
          <w:lang w:eastAsia="zh-CN"/>
        </w:rPr>
      </w:pPr>
      <w:r>
        <w:rPr>
          <w:lang w:eastAsia="zh-CN"/>
        </w:rPr>
        <w:t>不构成法律建议及个案的法律分析。</w:t>
      </w:r>
    </w:p>
    <w:p w:rsidR="00012F5F" w:rsidRDefault="00DC297D">
      <w:pPr>
        <w:pStyle w:val="Disclaimer"/>
        <w:rPr>
          <w:lang w:eastAsia="zh-CN"/>
        </w:rPr>
      </w:pPr>
      <w:r>
        <w:rPr>
          <w:lang w:eastAsia="zh-CN"/>
        </w:rPr>
        <w:t>此法讯的发送并不是为了在易周律师行与用户或浏览者之间建立一种律师与客户之关系。</w:t>
      </w:r>
    </w:p>
    <w:p w:rsidR="00012F5F" w:rsidRDefault="00DC297D">
      <w:pPr>
        <w:pStyle w:val="Disclaimer"/>
        <w:rPr>
          <w:lang w:eastAsia="zh-CN"/>
        </w:rPr>
      </w:pPr>
      <w:r>
        <w:rPr>
          <w:lang w:eastAsia="zh-CN"/>
        </w:rPr>
        <w:t>易周律师行并不对可从互联网获得的任何第三方内容负责。</w:t>
      </w:r>
    </w:p>
    <w:p w:rsidR="00012F5F" w:rsidRDefault="00DC297D">
      <w:pPr>
        <w:pStyle w:val="Disclaimer"/>
        <w:rPr>
          <w:lang w:eastAsia="zh-CN"/>
        </w:rPr>
      </w:pPr>
      <w:r>
        <w:rPr>
          <w:lang w:eastAsia="zh-CN"/>
        </w:rPr>
        <w:t>如你不希望再收到易周法讯，请发送电邮至</w:t>
      </w:r>
      <w:r>
        <w:rPr>
          <w:lang w:eastAsia="zh-CN"/>
        </w:rPr>
        <w:t xml:space="preserve">  </w:t>
      </w:r>
      <w:hyperlink r:id="rId12">
        <w:r>
          <w:rPr>
            <w:lang w:eastAsia="zh-CN"/>
          </w:rPr>
          <w:t>unsubscribe@charltonslaw.com</w:t>
        </w:r>
      </w:hyperlink>
    </w:p>
    <w:p w:rsidR="00012F5F" w:rsidRDefault="00DC297D">
      <w:pPr>
        <w:pStyle w:val="BlackStrips"/>
      </w:pPr>
      <w:r>
        <w:t xml:space="preserve">Charltons - </w:t>
      </w:r>
      <w:r>
        <w:t>香港法律</w:t>
      </w:r>
      <w:r>
        <w:t xml:space="preserve"> - 2022</w:t>
      </w:r>
      <w:r>
        <w:t>年</w:t>
      </w:r>
      <w:r>
        <w:t>3</w:t>
      </w:r>
      <w:r>
        <w:t>月</w:t>
      </w:r>
      <w:r>
        <w:t>31</w:t>
      </w:r>
      <w:r>
        <w:t>日</w:t>
      </w:r>
    </w:p>
    <w:sectPr w:rsidR="00012F5F">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C297D">
      <w:pPr>
        <w:spacing w:after="0"/>
      </w:pPr>
      <w:r>
        <w:separator/>
      </w:r>
    </w:p>
  </w:endnote>
  <w:endnote w:type="continuationSeparator" w:id="0">
    <w:p w:rsidR="00000000" w:rsidRDefault="00DC29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F5F" w:rsidRDefault="00DC297D">
      <w:r>
        <w:separator/>
      </w:r>
    </w:p>
  </w:footnote>
  <w:footnote w:type="continuationSeparator" w:id="0">
    <w:p w:rsidR="00012F5F" w:rsidRDefault="00DC2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29FAD132"/>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1" w15:restartNumberingAfterBreak="0">
    <w:nsid w:val="170CD2DE"/>
    <w:multiLevelType w:val="multilevel"/>
    <w:tmpl w:val="1870FD8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1FD448F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012F5F"/>
    <w:rsid w:val="004E29B3"/>
    <w:rsid w:val="00590D07"/>
    <w:rsid w:val="00784D58"/>
    <w:rsid w:val="008D6863"/>
    <w:rsid w:val="00B86B75"/>
    <w:rsid w:val="00BC48D5"/>
    <w:rsid w:val="00C36279"/>
    <w:rsid w:val="00DC297D"/>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5DA3DA-1C28-4144-B6FE-7C0ED2897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rltonslaw.com.cn/xiang-gang-jiao-yi-suo-jian-yi-xiu-ding-qi-ye-guan-zhi-shou-ze-ji-xiang-guan-shang-shi-gui-ze-tiao-w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arltonslaw.com.cn/xiang-gang-jiao-yi-suo-qi-ye-guan-zhi-shou-ze-ji-shang-shi-gui-ze-bian-geng-yu-2022nian-1yue-1ri-sheng-xiao" TargetMode="External"/><Relationship Id="rId12" Type="http://schemas.openxmlformats.org/officeDocument/2006/relationships/hyperlink" Target="mailto:unsubscribe@charltonslaw.com?subject=unsubscribe%20-Hong%20Kong%20La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rltonslaw.com.cn/xiang-gang-jiao-yi-suo-jian-yi-xiu-ding-qi-ye-guan-zhi-shou-ze-ji-xiang-guan-shang-shi-gui-ze-tiao-wen/" TargetMode="External"/><Relationship Id="rId5" Type="http://schemas.openxmlformats.org/officeDocument/2006/relationships/footnotes" Target="footnotes.xml"/><Relationship Id="rId10" Type="http://schemas.openxmlformats.org/officeDocument/2006/relationships/hyperlink" Target="https://www.hkex.com.hk/-/media/HKEX-Market/News/Market-Consultations/2016-Present/April-2021-Review-of-CG-Code-and-LR/Conclusions-(Dec-2021)/cp202104cc_c.pdf" TargetMode="External"/><Relationship Id="rId4" Type="http://schemas.openxmlformats.org/officeDocument/2006/relationships/webSettings" Target="webSettings.xml"/><Relationship Id="rId9" Type="http://schemas.openxmlformats.org/officeDocument/2006/relationships/hyperlink" Target="https://www.hkex.com.hk/-/media/HKEX-Market/Listing/Rules-and-Guidance/Corporate-Governance-Practices/guide_board_dir.pdf?la=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654</Words>
  <Characters>3729</Characters>
  <Application>Microsoft Office Word</Application>
  <DocSecurity>0</DocSecurity>
  <Lines>31</Lines>
  <Paragraphs>8</Paragraphs>
  <ScaleCrop>false</ScaleCrop>
  <Company>Charltons</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2022-03-31T08:04:00Z</dcterms:created>
  <dcterms:modified xsi:type="dcterms:W3CDTF">2022-03-31T08:19:00Z</dcterms:modified>
</cp:coreProperties>
</file>