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89A" w:rsidRDefault="00FC0CBC">
      <w:pPr>
        <w:pStyle w:val="BlackStrips"/>
      </w:pPr>
      <w:r>
        <w:t xml:space="preserve">Charltons - </w:t>
      </w:r>
      <w:proofErr w:type="spellStart"/>
      <w:r>
        <w:t>香港法律</w:t>
      </w:r>
      <w:proofErr w:type="spellEnd"/>
      <w:r>
        <w:t xml:space="preserve"> - 2022</w:t>
      </w:r>
      <w:r>
        <w:t>年</w:t>
      </w:r>
      <w:r>
        <w:t>4</w:t>
      </w:r>
      <w:r>
        <w:t>月</w:t>
      </w:r>
      <w:r>
        <w:t>12</w:t>
      </w:r>
      <w:r>
        <w:t>日</w:t>
      </w:r>
    </w:p>
    <w:p w:rsidR="0086789A" w:rsidRDefault="00FC0CBC">
      <w:pPr>
        <w:pStyle w:val="ReadOnline"/>
        <w:rPr>
          <w:lang w:eastAsia="zh-CN"/>
        </w:rPr>
      </w:pPr>
      <w:hyperlink r:id="rId7">
        <w:proofErr w:type="gramStart"/>
        <w:r>
          <w:rPr>
            <w:lang w:eastAsia="zh-CN"/>
          </w:rPr>
          <w:t>online</w:t>
        </w:r>
        <w:proofErr w:type="gramEnd"/>
        <w:r>
          <w:rPr>
            <w:lang w:eastAsia="zh-CN"/>
          </w:rPr>
          <w:t xml:space="preserve"> version</w:t>
        </w:r>
      </w:hyperlink>
    </w:p>
    <w:p w:rsidR="0086789A" w:rsidRDefault="00FC0CBC">
      <w:pPr>
        <w:pStyle w:val="Title"/>
        <w:rPr>
          <w:lang w:eastAsia="zh-CN"/>
        </w:rPr>
      </w:pPr>
      <w:r>
        <w:rPr>
          <w:lang w:eastAsia="zh-CN"/>
        </w:rPr>
        <w:t>联交所刊发《有关香港特殊目的收购公司咨询总结》</w:t>
      </w:r>
    </w:p>
    <w:p w:rsidR="0086789A" w:rsidRDefault="00FC0CBC">
      <w:pPr>
        <w:pStyle w:val="FirstParagraph"/>
        <w:rPr>
          <w:lang w:eastAsia="zh-CN"/>
        </w:rPr>
      </w:pPr>
      <w:r>
        <w:rPr>
          <w:lang w:eastAsia="zh-CN"/>
        </w:rPr>
        <w:t>2021</w:t>
      </w:r>
      <w:r>
        <w:rPr>
          <w:lang w:eastAsia="zh-CN"/>
        </w:rPr>
        <w:t>年</w:t>
      </w:r>
      <w:r>
        <w:rPr>
          <w:lang w:eastAsia="zh-CN"/>
        </w:rPr>
        <w:t>12</w:t>
      </w:r>
      <w:r>
        <w:rPr>
          <w:lang w:eastAsia="zh-CN"/>
        </w:rPr>
        <w:t>月</w:t>
      </w:r>
      <w:r>
        <w:rPr>
          <w:lang w:eastAsia="zh-CN"/>
        </w:rPr>
        <w:t>17</w:t>
      </w:r>
      <w:r>
        <w:rPr>
          <w:lang w:eastAsia="zh-CN"/>
        </w:rPr>
        <w:t>日，香港联合交易所有限公司（</w:t>
      </w:r>
      <w:r>
        <w:rPr>
          <w:b/>
          <w:lang w:eastAsia="zh-CN"/>
        </w:rPr>
        <w:t>联交所</w:t>
      </w:r>
      <w:r>
        <w:rPr>
          <w:lang w:eastAsia="zh-CN"/>
        </w:rPr>
        <w:t>）就其有关在香港设立特殊目的收购公司（</w:t>
      </w:r>
      <w:r>
        <w:rPr>
          <w:b/>
          <w:lang w:eastAsia="zh-CN"/>
        </w:rPr>
        <w:t>SPACs</w:t>
      </w:r>
      <w:r>
        <w:rPr>
          <w:lang w:eastAsia="zh-CN"/>
        </w:rPr>
        <w:t>）的上市制度的咨询刊发总结文件（</w:t>
      </w:r>
      <w:r>
        <w:fldChar w:fldCharType="begin"/>
      </w:r>
      <w:r>
        <w:rPr>
          <w:lang w:eastAsia="zh-CN"/>
        </w:rPr>
        <w:instrText xml:space="preserve"> HYPERLINK "https://www.hkex.com.hk/-/media/HKEX-Market/News/Market-Consultations/2016-Present/September-2021-Special-Purpose-Acquisition-Co/Conclusions-(Dec-2021)/cp202109cc_c.pdf" \h </w:instrText>
      </w:r>
      <w:r>
        <w:fldChar w:fldCharType="separate"/>
      </w:r>
      <w:r>
        <w:rPr>
          <w:b/>
          <w:lang w:eastAsia="zh-CN"/>
        </w:rPr>
        <w:t>联交所特殊目的收购公司咨询总结</w:t>
      </w:r>
      <w:r>
        <w:rPr>
          <w:b/>
        </w:rPr>
        <w:fldChar w:fldCharType="end"/>
      </w:r>
      <w:r>
        <w:rPr>
          <w:lang w:eastAsia="zh-CN"/>
        </w:rPr>
        <w:t>），其中对《香港联合交易所有限公司证券上市规则》进行了修订，相关</w:t>
      </w:r>
      <w:r>
        <w:rPr>
          <w:lang w:eastAsia="zh-CN"/>
        </w:rPr>
        <w:t>修订条文将于</w:t>
      </w:r>
      <w:r>
        <w:rPr>
          <w:lang w:eastAsia="zh-CN"/>
        </w:rPr>
        <w:t>2022</w:t>
      </w:r>
      <w:r>
        <w:rPr>
          <w:lang w:eastAsia="zh-CN"/>
        </w:rPr>
        <w:t>年</w:t>
      </w:r>
      <w:r>
        <w:rPr>
          <w:lang w:eastAsia="zh-CN"/>
        </w:rPr>
        <w:t>1</w:t>
      </w:r>
      <w:r>
        <w:rPr>
          <w:lang w:eastAsia="zh-CN"/>
        </w:rPr>
        <w:t>月</w:t>
      </w:r>
      <w:r>
        <w:rPr>
          <w:lang w:eastAsia="zh-CN"/>
        </w:rPr>
        <w:t>1</w:t>
      </w:r>
      <w:r>
        <w:rPr>
          <w:lang w:eastAsia="zh-CN"/>
        </w:rPr>
        <w:t>日起生效（</w:t>
      </w:r>
      <w:r>
        <w:rPr>
          <w:b/>
          <w:lang w:eastAsia="zh-CN"/>
        </w:rPr>
        <w:t>联交所</w:t>
      </w:r>
      <w:r>
        <w:rPr>
          <w:b/>
          <w:lang w:eastAsia="zh-CN"/>
        </w:rPr>
        <w:t>SPAC</w:t>
      </w:r>
      <w:r>
        <w:rPr>
          <w:b/>
          <w:lang w:eastAsia="zh-CN"/>
        </w:rPr>
        <w:t>规则</w:t>
      </w:r>
      <w:r>
        <w:rPr>
          <w:lang w:eastAsia="zh-CN"/>
        </w:rPr>
        <w:t>）。关于相关咨询文件提案原文摘要，请参阅易周律师</w:t>
      </w:r>
      <w:proofErr w:type="gramStart"/>
      <w:r>
        <w:rPr>
          <w:lang w:eastAsia="zh-CN"/>
        </w:rPr>
        <w:t>行法讯</w:t>
      </w:r>
      <w:proofErr w:type="gramEnd"/>
      <w:r>
        <w:fldChar w:fldCharType="begin"/>
      </w:r>
      <w:r>
        <w:rPr>
          <w:lang w:eastAsia="zh-CN"/>
        </w:rPr>
        <w:instrText xml:space="preserve"> HYPERLINK "https://www.charltonslaw.com.cn/xiang-gang-jiao-yi-suo-fa-chu-you-guan-te-shu-mu-di-shou-gou-gong-si-de-zi-xun-wen-jian/" \h </w:instrText>
      </w:r>
      <w:r>
        <w:fldChar w:fldCharType="separate"/>
      </w:r>
      <w:proofErr w:type="gramStart"/>
      <w:r>
        <w:rPr>
          <w:lang w:eastAsia="zh-CN"/>
        </w:rPr>
        <w:t>2021</w:t>
      </w:r>
      <w:r>
        <w:rPr>
          <w:lang w:eastAsia="zh-CN"/>
        </w:rPr>
        <w:t>年</w:t>
      </w:r>
      <w:r>
        <w:rPr>
          <w:lang w:eastAsia="zh-CN"/>
        </w:rPr>
        <w:t>10</w:t>
      </w:r>
      <w:r>
        <w:rPr>
          <w:lang w:eastAsia="zh-CN"/>
        </w:rPr>
        <w:t>月法讯</w:t>
      </w:r>
      <w:proofErr w:type="gramEnd"/>
      <w:r>
        <w:fldChar w:fldCharType="end"/>
      </w:r>
      <w:r>
        <w:rPr>
          <w:lang w:eastAsia="zh-CN"/>
        </w:rPr>
        <w:t>。</w:t>
      </w:r>
    </w:p>
    <w:p w:rsidR="0086789A" w:rsidRDefault="00FC0CBC">
      <w:pPr>
        <w:pStyle w:val="BodyText"/>
        <w:rPr>
          <w:lang w:eastAsia="zh-CN"/>
        </w:rPr>
      </w:pPr>
      <w:r>
        <w:rPr>
          <w:lang w:eastAsia="zh-CN"/>
        </w:rPr>
        <w:t>在该咨询期间，联交所收到来自若干</w:t>
      </w:r>
      <w:r>
        <w:rPr>
          <w:lang w:eastAsia="zh-CN"/>
        </w:rPr>
        <w:t>SPAC</w:t>
      </w:r>
      <w:r>
        <w:rPr>
          <w:lang w:eastAsia="zh-CN"/>
        </w:rPr>
        <w:t>发起人，专业团体，投资管理公司，企业融资公司及个人的</w:t>
      </w:r>
      <w:r>
        <w:rPr>
          <w:lang w:eastAsia="zh-CN"/>
        </w:rPr>
        <w:t>90</w:t>
      </w:r>
      <w:r>
        <w:rPr>
          <w:lang w:eastAsia="zh-CN"/>
        </w:rPr>
        <w:t>份</w:t>
      </w:r>
      <w:r>
        <w:rPr>
          <w:lang w:eastAsia="zh-CN"/>
        </w:rPr>
        <w:t>非重复意见，其中该等回应人士普遍性地对大多数意见表示支持。</w:t>
      </w:r>
    </w:p>
    <w:p w:rsidR="0086789A" w:rsidRDefault="00FC0CBC">
      <w:pPr>
        <w:pStyle w:val="BodyText"/>
        <w:rPr>
          <w:lang w:eastAsia="zh-CN"/>
        </w:rPr>
      </w:pPr>
      <w:r>
        <w:rPr>
          <w:lang w:eastAsia="zh-CN"/>
        </w:rPr>
        <w:t>本文是易周律师</w:t>
      </w:r>
      <w:proofErr w:type="gramStart"/>
      <w:r>
        <w:rPr>
          <w:lang w:eastAsia="zh-CN"/>
        </w:rPr>
        <w:t>行关于联</w:t>
      </w:r>
      <w:proofErr w:type="gramEnd"/>
      <w:r>
        <w:rPr>
          <w:lang w:eastAsia="zh-CN"/>
        </w:rPr>
        <w:t>交所的</w:t>
      </w:r>
      <w:r>
        <w:rPr>
          <w:lang w:eastAsia="zh-CN"/>
        </w:rPr>
        <w:t>SPAC</w:t>
      </w:r>
      <w:r>
        <w:rPr>
          <w:lang w:eastAsia="zh-CN"/>
        </w:rPr>
        <w:t>咨询总结的两篇</w:t>
      </w:r>
      <w:proofErr w:type="gramStart"/>
      <w:r>
        <w:rPr>
          <w:lang w:eastAsia="zh-CN"/>
        </w:rPr>
        <w:t>法讯中</w:t>
      </w:r>
      <w:proofErr w:type="gramEnd"/>
      <w:r>
        <w:rPr>
          <w:lang w:eastAsia="zh-CN"/>
        </w:rPr>
        <w:t>的第一篇，其中对主要的联交所</w:t>
      </w:r>
      <w:r>
        <w:rPr>
          <w:lang w:eastAsia="zh-CN"/>
        </w:rPr>
        <w:t>SPAC</w:t>
      </w:r>
      <w:r>
        <w:rPr>
          <w:lang w:eastAsia="zh-CN"/>
        </w:rPr>
        <w:t>规则进行了概述。更多详细分析将在第二篇法讯（会很快刊发）中载列。将予实施的该等联交所主要</w:t>
      </w:r>
      <w:r>
        <w:rPr>
          <w:lang w:eastAsia="zh-CN"/>
        </w:rPr>
        <w:t>SPAC</w:t>
      </w:r>
      <w:r>
        <w:rPr>
          <w:lang w:eastAsia="zh-CN"/>
        </w:rPr>
        <w:t>规则摘要如下：</w:t>
      </w: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9"/>
        <w:gridCol w:w="2265"/>
        <w:gridCol w:w="987"/>
        <w:gridCol w:w="6352"/>
      </w:tblGrid>
      <w:tr w:rsidR="0055399B" w:rsidRPr="0055399B" w:rsidTr="00DF0AAA">
        <w:trPr>
          <w:trHeight w:val="114"/>
        </w:trPr>
        <w:tc>
          <w:tcPr>
            <w:tcW w:w="0" w:type="auto"/>
            <w:gridSpan w:val="4"/>
            <w:tcMar>
              <w:top w:w="206" w:type="dxa"/>
              <w:left w:w="141" w:type="dxa"/>
              <w:bottom w:w="206" w:type="dxa"/>
              <w:right w:w="141" w:type="dxa"/>
            </w:tcMar>
            <w:hideMark/>
          </w:tcPr>
          <w:p w:rsidR="0055399B" w:rsidRPr="0055399B" w:rsidRDefault="0055399B" w:rsidP="0055399B">
            <w:pPr>
              <w:pStyle w:val="BodyText"/>
              <w:rPr>
                <w:b/>
                <w:lang w:eastAsia="zh-CN"/>
              </w:rPr>
            </w:pPr>
            <w:r w:rsidRPr="0055399B">
              <w:rPr>
                <w:rFonts w:ascii="SimSun" w:eastAsia="SimSun" w:hAnsi="SimSun" w:cs="SimSun" w:hint="eastAsia"/>
                <w:b/>
                <w:bCs/>
                <w:lang w:eastAsia="zh-CN"/>
              </w:rPr>
              <w:t>主要的联交所</w:t>
            </w:r>
            <w:r w:rsidRPr="0055399B">
              <w:rPr>
                <w:rFonts w:hint="eastAsia"/>
                <w:b/>
                <w:bCs/>
                <w:lang w:eastAsia="zh-CN"/>
              </w:rPr>
              <w:t>SPAC</w:t>
            </w:r>
            <w:r w:rsidRPr="0055399B">
              <w:rPr>
                <w:rFonts w:ascii="SimSun" w:eastAsia="SimSun" w:hAnsi="SimSun" w:cs="SimSun" w:hint="eastAsia"/>
                <w:b/>
                <w:bCs/>
                <w:lang w:eastAsia="zh-CN"/>
              </w:rPr>
              <w:t>规则</w:t>
            </w:r>
          </w:p>
        </w:tc>
      </w:tr>
      <w:tr w:rsidR="00DF0AAA" w:rsidRPr="0055399B" w:rsidTr="00DF0AAA">
        <w:trPr>
          <w:trHeight w:val="2276"/>
        </w:trPr>
        <w:tc>
          <w:tcPr>
            <w:tcW w:w="839" w:type="dxa"/>
            <w:vMerge w:val="restart"/>
            <w:tcMar>
              <w:top w:w="206" w:type="dxa"/>
              <w:left w:w="141" w:type="dxa"/>
              <w:bottom w:w="206" w:type="dxa"/>
              <w:right w:w="141" w:type="dxa"/>
            </w:tcMar>
            <w:hideMark/>
          </w:tcPr>
          <w:p w:rsidR="00DF0AAA" w:rsidRPr="0055399B" w:rsidRDefault="00DF0AAA" w:rsidP="0055399B">
            <w:pPr>
              <w:pStyle w:val="BodyText"/>
              <w:rPr>
                <w:b/>
                <w:lang w:eastAsia="zh-CN"/>
              </w:rPr>
            </w:pPr>
            <w:r w:rsidRPr="0055399B">
              <w:rPr>
                <w:b/>
                <w:bCs/>
                <w:lang w:eastAsia="zh-CN"/>
              </w:rPr>
              <w:t>(1)</w:t>
            </w:r>
          </w:p>
        </w:tc>
        <w:tc>
          <w:tcPr>
            <w:tcW w:w="2265" w:type="dxa"/>
            <w:vMerge w:val="restart"/>
            <w:tcMar>
              <w:top w:w="206" w:type="dxa"/>
              <w:left w:w="141" w:type="dxa"/>
              <w:bottom w:w="206" w:type="dxa"/>
              <w:right w:w="141" w:type="dxa"/>
            </w:tcMar>
            <w:hideMark/>
          </w:tcPr>
          <w:p w:rsidR="00DF0AAA" w:rsidRPr="0055399B" w:rsidRDefault="00DF0AAA" w:rsidP="0055399B">
            <w:pPr>
              <w:pStyle w:val="BodyText"/>
              <w:rPr>
                <w:b/>
                <w:bCs/>
                <w:lang w:eastAsia="zh-CN"/>
              </w:rPr>
            </w:pPr>
            <w:r w:rsidRPr="0055399B">
              <w:rPr>
                <w:rFonts w:ascii="SimSun" w:eastAsia="SimSun" w:hAnsi="SimSun" w:cs="SimSun" w:hint="eastAsia"/>
                <w:b/>
                <w:bCs/>
                <w:lang w:eastAsia="zh-CN"/>
              </w:rPr>
              <w:t>关于在「进行</w:t>
            </w:r>
            <w:r w:rsidRPr="0055399B">
              <w:rPr>
                <w:b/>
                <w:bCs/>
                <w:lang w:eastAsia="zh-CN"/>
              </w:rPr>
              <w:t>SPAC</w:t>
            </w:r>
            <w:r w:rsidRPr="0055399B">
              <w:rPr>
                <w:rFonts w:ascii="SimSun" w:eastAsia="SimSun" w:hAnsi="SimSun" w:cs="SimSun" w:hint="eastAsia"/>
                <w:b/>
                <w:bCs/>
                <w:lang w:eastAsia="zh-CN"/>
              </w:rPr>
              <w:t>并购交易前」（即</w:t>
            </w:r>
            <w:r w:rsidRPr="0055399B">
              <w:rPr>
                <w:b/>
                <w:bCs/>
                <w:lang w:eastAsia="zh-CN"/>
              </w:rPr>
              <w:t>SPAC</w:t>
            </w:r>
            <w:r w:rsidRPr="0055399B">
              <w:rPr>
                <w:rFonts w:ascii="SimSun" w:eastAsia="SimSun" w:hAnsi="SimSun" w:cs="SimSun" w:hint="eastAsia"/>
                <w:b/>
                <w:bCs/>
                <w:lang w:eastAsia="zh-CN"/>
              </w:rPr>
              <w:t>业务合并之前）的相关期间的主要规则以及关于会产生合并公司「继承公司」的「</w:t>
            </w:r>
            <w:r w:rsidRPr="0055399B">
              <w:rPr>
                <w:b/>
                <w:bCs/>
                <w:lang w:eastAsia="zh-CN"/>
              </w:rPr>
              <w:t>SPAC</w:t>
            </w:r>
            <w:r w:rsidRPr="0055399B">
              <w:rPr>
                <w:rFonts w:ascii="SimSun" w:eastAsia="SimSun" w:hAnsi="SimSun" w:cs="SimSun" w:hint="eastAsia"/>
                <w:b/>
                <w:bCs/>
                <w:lang w:eastAsia="zh-CN"/>
              </w:rPr>
              <w:t>并购目标」（即有业务运作的未上市发行人）的主要规则</w:t>
            </w:r>
          </w:p>
        </w:tc>
        <w:tc>
          <w:tcPr>
            <w:tcW w:w="987" w:type="dxa"/>
            <w:tcMar>
              <w:top w:w="206" w:type="dxa"/>
              <w:left w:w="141" w:type="dxa"/>
              <w:bottom w:w="206" w:type="dxa"/>
              <w:right w:w="141" w:type="dxa"/>
            </w:tcMar>
            <w:hideMark/>
          </w:tcPr>
          <w:p w:rsidR="00DF0AAA" w:rsidRPr="0055399B" w:rsidRDefault="00DF0AAA" w:rsidP="0055399B">
            <w:pPr>
              <w:pStyle w:val="BodyText"/>
              <w:rPr>
                <w:lang w:eastAsia="zh-CN"/>
              </w:rPr>
            </w:pPr>
            <w:r w:rsidRPr="0055399B">
              <w:rPr>
                <w:rFonts w:ascii="SimSun" w:eastAsia="SimSun" w:hAnsi="SimSun" w:cs="SimSun" w:hint="eastAsia"/>
                <w:lang w:eastAsia="zh-CN"/>
              </w:rPr>
              <w:t>投资者的资格</w:t>
            </w:r>
          </w:p>
        </w:tc>
        <w:tc>
          <w:tcPr>
            <w:tcW w:w="6352" w:type="dxa"/>
            <w:tcMar>
              <w:top w:w="206" w:type="dxa"/>
              <w:left w:w="141" w:type="dxa"/>
              <w:bottom w:w="206" w:type="dxa"/>
              <w:right w:w="141" w:type="dxa"/>
            </w:tcMar>
            <w:hideMark/>
          </w:tcPr>
          <w:p w:rsidR="00DF0AAA" w:rsidRPr="0055399B" w:rsidRDefault="00DF0AAA" w:rsidP="0055399B">
            <w:pPr>
              <w:pStyle w:val="BodyText"/>
              <w:rPr>
                <w:lang w:eastAsia="zh-CN"/>
              </w:rPr>
            </w:pPr>
            <w:r w:rsidRPr="0055399B">
              <w:rPr>
                <w:lang w:eastAsia="zh-CN"/>
              </w:rPr>
              <w:t>SPAC</w:t>
            </w:r>
            <w:r w:rsidRPr="0055399B">
              <w:rPr>
                <w:rFonts w:ascii="SimSun" w:eastAsia="SimSun" w:hAnsi="SimSun" w:cs="SimSun" w:hint="eastAsia"/>
                <w:lang w:eastAsia="zh-CN"/>
              </w:rPr>
              <w:t>证券（含股份和权证）将仅限专业投资者认购和买卖。</w:t>
            </w:r>
          </w:p>
          <w:p w:rsidR="00DF0AAA" w:rsidRPr="0055399B" w:rsidRDefault="00DF0AAA" w:rsidP="0055399B">
            <w:pPr>
              <w:pStyle w:val="BodyText"/>
              <w:rPr>
                <w:lang w:eastAsia="zh-CN"/>
              </w:rPr>
            </w:pPr>
          </w:p>
          <w:p w:rsidR="00DF0AAA" w:rsidRPr="0055399B" w:rsidRDefault="00DF0AAA" w:rsidP="0055399B">
            <w:pPr>
              <w:pStyle w:val="BodyText"/>
              <w:rPr>
                <w:lang w:eastAsia="zh-CN"/>
              </w:rPr>
            </w:pPr>
            <w:r w:rsidRPr="0055399B">
              <w:rPr>
                <w:lang w:eastAsia="zh-CN"/>
              </w:rPr>
              <w:t>SPAC</w:t>
            </w:r>
            <w:r w:rsidRPr="0055399B">
              <w:rPr>
                <w:rFonts w:ascii="SimSun" w:eastAsia="SimSun" w:hAnsi="SimSun" w:cs="SimSun" w:hint="eastAsia"/>
                <w:lang w:eastAsia="zh-CN"/>
              </w:rPr>
              <w:t>须将证券分发予至少</w:t>
            </w:r>
            <w:r w:rsidRPr="0055399B">
              <w:rPr>
                <w:lang w:eastAsia="zh-CN"/>
              </w:rPr>
              <w:t>75</w:t>
            </w:r>
            <w:r w:rsidRPr="0055399B">
              <w:rPr>
                <w:rFonts w:ascii="SimSun" w:eastAsia="SimSun" w:hAnsi="SimSun" w:cs="SimSun" w:hint="eastAsia"/>
                <w:lang w:eastAsia="zh-CN"/>
              </w:rPr>
              <w:t>名专业投资者（当中须有至少</w:t>
            </w:r>
            <w:r w:rsidRPr="0055399B">
              <w:rPr>
                <w:rFonts w:hint="eastAsia"/>
                <w:lang w:eastAsia="zh-CN"/>
              </w:rPr>
              <w:t>75%</w:t>
            </w:r>
            <w:r w:rsidRPr="0055399B">
              <w:rPr>
                <w:rFonts w:ascii="SimSun" w:eastAsia="SimSun" w:hAnsi="SimSun" w:cs="SimSun" w:hint="eastAsia"/>
                <w:lang w:eastAsia="zh-CN"/>
              </w:rPr>
              <w:t>且不少于</w:t>
            </w:r>
            <w:r w:rsidRPr="0055399B">
              <w:rPr>
                <w:rFonts w:hint="eastAsia"/>
                <w:lang w:eastAsia="zh-CN"/>
              </w:rPr>
              <w:t>2</w:t>
            </w:r>
            <w:r w:rsidRPr="0055399B">
              <w:rPr>
                <w:lang w:eastAsia="zh-CN"/>
              </w:rPr>
              <w:t>0</w:t>
            </w:r>
            <w:r w:rsidRPr="0055399B">
              <w:rPr>
                <w:rFonts w:ascii="SimSun" w:eastAsia="SimSun" w:hAnsi="SimSun" w:cs="SimSun" w:hint="eastAsia"/>
                <w:lang w:eastAsia="zh-CN"/>
              </w:rPr>
              <w:t>名机构专业投资者）。</w:t>
            </w:r>
            <w:r w:rsidRPr="0055399B">
              <w:rPr>
                <w:lang w:eastAsia="zh-CN"/>
              </w:rPr>
              <w:t xml:space="preserve"> </w:t>
            </w:r>
          </w:p>
        </w:tc>
      </w:tr>
      <w:tr w:rsidR="00DF0AAA" w:rsidRPr="0055399B" w:rsidTr="00DF0AAA">
        <w:trPr>
          <w:trHeight w:val="208"/>
        </w:trPr>
        <w:tc>
          <w:tcPr>
            <w:tcW w:w="839" w:type="dxa"/>
            <w:vMerge/>
            <w:tcMar>
              <w:top w:w="206" w:type="dxa"/>
              <w:left w:w="141" w:type="dxa"/>
              <w:bottom w:w="206" w:type="dxa"/>
              <w:right w:w="141" w:type="dxa"/>
            </w:tcMar>
            <w:vAlign w:val="center"/>
            <w:hideMark/>
          </w:tcPr>
          <w:p w:rsidR="00DF0AAA" w:rsidRPr="0055399B" w:rsidRDefault="00DF0AAA" w:rsidP="0055399B">
            <w:pPr>
              <w:pStyle w:val="BodyText"/>
              <w:rPr>
                <w:b/>
                <w:lang w:eastAsia="zh-CN"/>
              </w:rPr>
            </w:pPr>
          </w:p>
        </w:tc>
        <w:tc>
          <w:tcPr>
            <w:tcW w:w="2265" w:type="dxa"/>
            <w:vMerge/>
            <w:tcMar>
              <w:top w:w="206" w:type="dxa"/>
              <w:left w:w="141" w:type="dxa"/>
              <w:bottom w:w="206" w:type="dxa"/>
              <w:right w:w="141" w:type="dxa"/>
            </w:tcMar>
            <w:vAlign w:val="center"/>
            <w:hideMark/>
          </w:tcPr>
          <w:p w:rsidR="00DF0AAA" w:rsidRPr="0055399B" w:rsidRDefault="00DF0AAA" w:rsidP="0055399B">
            <w:pPr>
              <w:pStyle w:val="BodyText"/>
              <w:rPr>
                <w:b/>
                <w:lang w:eastAsia="zh-CN"/>
              </w:rPr>
            </w:pPr>
          </w:p>
        </w:tc>
        <w:tc>
          <w:tcPr>
            <w:tcW w:w="987" w:type="dxa"/>
            <w:tcMar>
              <w:top w:w="206" w:type="dxa"/>
              <w:left w:w="141" w:type="dxa"/>
              <w:bottom w:w="206" w:type="dxa"/>
              <w:right w:w="141" w:type="dxa"/>
            </w:tcMar>
            <w:hideMark/>
          </w:tcPr>
          <w:p w:rsidR="00DF0AAA" w:rsidRPr="0055399B" w:rsidRDefault="00DF0AAA" w:rsidP="0055399B">
            <w:pPr>
              <w:pStyle w:val="BodyText"/>
              <w:rPr>
                <w:lang w:eastAsia="zh-CN"/>
              </w:rPr>
            </w:pPr>
            <w:r w:rsidRPr="0055399B">
              <w:rPr>
                <w:lang w:eastAsia="zh-CN"/>
              </w:rPr>
              <w:t xml:space="preserve">SPAC </w:t>
            </w:r>
            <w:r w:rsidRPr="0055399B">
              <w:rPr>
                <w:rFonts w:ascii="SimSun" w:eastAsia="SimSun" w:hAnsi="SimSun" w:cs="SimSun" w:hint="eastAsia"/>
                <w:lang w:eastAsia="zh-CN"/>
              </w:rPr>
              <w:t>发起人</w:t>
            </w:r>
          </w:p>
        </w:tc>
        <w:tc>
          <w:tcPr>
            <w:tcW w:w="6352" w:type="dxa"/>
            <w:tcMar>
              <w:top w:w="206" w:type="dxa"/>
              <w:left w:w="141" w:type="dxa"/>
              <w:bottom w:w="206" w:type="dxa"/>
              <w:right w:w="141" w:type="dxa"/>
            </w:tcMar>
            <w:hideMark/>
          </w:tcPr>
          <w:p w:rsidR="00DF0AAA" w:rsidRPr="0055399B" w:rsidRDefault="00DF0AAA" w:rsidP="0055399B">
            <w:pPr>
              <w:pStyle w:val="BodyText"/>
              <w:rPr>
                <w:lang w:eastAsia="zh-CN"/>
              </w:rPr>
            </w:pPr>
            <w:r w:rsidRPr="0055399B">
              <w:rPr>
                <w:rFonts w:ascii="SimSun" w:eastAsia="SimSun" w:hAnsi="SimSun" w:cs="SimSun" w:hint="eastAsia"/>
                <w:lang w:eastAsia="zh-CN"/>
              </w:rPr>
              <w:t>每家</w:t>
            </w:r>
            <w:r w:rsidRPr="0055399B">
              <w:rPr>
                <w:lang w:eastAsia="zh-CN"/>
              </w:rPr>
              <w:t xml:space="preserve">SPAC </w:t>
            </w:r>
            <w:r w:rsidRPr="0055399B">
              <w:rPr>
                <w:rFonts w:ascii="SimSun" w:eastAsia="SimSun" w:hAnsi="SimSun" w:cs="SimSun" w:hint="eastAsia"/>
                <w:lang w:eastAsia="zh-CN"/>
              </w:rPr>
              <w:t>须有至少一名</w:t>
            </w:r>
            <w:r w:rsidRPr="0055399B">
              <w:rPr>
                <w:lang w:eastAsia="zh-CN"/>
              </w:rPr>
              <w:t xml:space="preserve"> </w:t>
            </w:r>
            <w:r w:rsidRPr="0055399B">
              <w:rPr>
                <w:rFonts w:ascii="SimSun" w:eastAsia="SimSun" w:hAnsi="SimSun" w:cs="SimSun" w:hint="eastAsia"/>
                <w:lang w:eastAsia="zh-CN"/>
              </w:rPr>
              <w:t>「</w:t>
            </w:r>
            <w:r w:rsidRPr="00FC0CBC">
              <w:rPr>
                <w:b/>
                <w:bCs/>
                <w:lang w:eastAsia="zh-CN"/>
              </w:rPr>
              <w:t xml:space="preserve">SPAC </w:t>
            </w:r>
            <w:r w:rsidRPr="00FC0CBC">
              <w:rPr>
                <w:rFonts w:ascii="SimSun" w:eastAsia="SimSun" w:hAnsi="SimSun" w:cs="SimSun" w:hint="eastAsia"/>
                <w:b/>
                <w:bCs/>
                <w:lang w:eastAsia="zh-CN"/>
              </w:rPr>
              <w:t>发起人</w:t>
            </w:r>
            <w:r w:rsidRPr="0055399B">
              <w:rPr>
                <w:rFonts w:ascii="SimSun" w:eastAsia="SimSun" w:hAnsi="SimSun" w:cs="SimSun" w:hint="eastAsia"/>
                <w:lang w:eastAsia="zh-CN"/>
              </w:rPr>
              <w:t>」，该</w:t>
            </w:r>
            <w:r w:rsidRPr="0055399B">
              <w:rPr>
                <w:lang w:eastAsia="zh-CN"/>
              </w:rPr>
              <w:t>SPAC</w:t>
            </w:r>
            <w:r w:rsidRPr="0055399B">
              <w:rPr>
                <w:rFonts w:ascii="SimSun" w:eastAsia="SimSun" w:hAnsi="SimSun" w:cs="SimSun" w:hint="eastAsia"/>
                <w:lang w:eastAsia="zh-CN"/>
              </w:rPr>
              <w:t>发起人须持有</w:t>
            </w:r>
            <w:r w:rsidRPr="0055399B">
              <w:rPr>
                <w:lang w:eastAsia="zh-CN"/>
              </w:rPr>
              <w:t>(</w:t>
            </w:r>
            <w:proofErr w:type="spellStart"/>
            <w:r w:rsidRPr="0055399B">
              <w:rPr>
                <w:lang w:eastAsia="zh-CN"/>
              </w:rPr>
              <w:t>i</w:t>
            </w:r>
            <w:proofErr w:type="spellEnd"/>
            <w:r w:rsidRPr="0055399B">
              <w:rPr>
                <w:lang w:eastAsia="zh-CN"/>
              </w:rPr>
              <w:t xml:space="preserve">) </w:t>
            </w:r>
            <w:r w:rsidRPr="0055399B">
              <w:rPr>
                <w:rFonts w:ascii="SimSun" w:eastAsia="SimSun" w:hAnsi="SimSun" w:cs="SimSun" w:hint="eastAsia"/>
                <w:lang w:eastAsia="zh-CN"/>
              </w:rPr>
              <w:t>由香港证券及期货事务监察委员会（</w:t>
            </w:r>
            <w:r w:rsidRPr="00FC0CBC">
              <w:rPr>
                <w:rFonts w:ascii="SimSun" w:eastAsia="SimSun" w:hAnsi="SimSun" w:cs="SimSun" w:hint="eastAsia"/>
                <w:b/>
                <w:bCs/>
                <w:lang w:eastAsia="zh-CN"/>
              </w:rPr>
              <w:t>证监会</w:t>
            </w:r>
            <w:r w:rsidRPr="0055399B">
              <w:rPr>
                <w:rFonts w:ascii="SimSun" w:eastAsia="SimSun" w:hAnsi="SimSun" w:cs="SimSun" w:hint="eastAsia"/>
                <w:lang w:eastAsia="zh-CN"/>
              </w:rPr>
              <w:t>）发出的能够从事机构融资建议及／或资产管理受</w:t>
            </w:r>
            <w:proofErr w:type="gramStart"/>
            <w:r w:rsidRPr="0055399B">
              <w:rPr>
                <w:rFonts w:ascii="SimSun" w:eastAsia="SimSun" w:hAnsi="SimSun" w:cs="SimSun" w:hint="eastAsia"/>
                <w:lang w:eastAsia="zh-CN"/>
              </w:rPr>
              <w:t>规管活动</w:t>
            </w:r>
            <w:proofErr w:type="gramEnd"/>
            <w:r w:rsidRPr="0055399B">
              <w:rPr>
                <w:rFonts w:ascii="SimSun" w:eastAsia="SimSun" w:hAnsi="SimSun" w:cs="SimSun" w:hint="eastAsia"/>
                <w:lang w:eastAsia="zh-CN"/>
              </w:rPr>
              <w:t>的牌照；及</w:t>
            </w:r>
            <w:r w:rsidRPr="0055399B">
              <w:rPr>
                <w:lang w:eastAsia="zh-CN"/>
              </w:rPr>
              <w:t xml:space="preserve">(ii) </w:t>
            </w:r>
            <w:r w:rsidRPr="0055399B">
              <w:rPr>
                <w:rFonts w:ascii="SimSun" w:eastAsia="SimSun" w:hAnsi="SimSun" w:cs="SimSun" w:hint="eastAsia"/>
                <w:lang w:eastAsia="zh-CN"/>
              </w:rPr>
              <w:t>至少</w:t>
            </w:r>
            <w:r w:rsidRPr="0055399B">
              <w:rPr>
                <w:lang w:eastAsia="zh-CN"/>
              </w:rPr>
              <w:t xml:space="preserve"> 10%</w:t>
            </w:r>
            <w:r w:rsidRPr="0055399B">
              <w:rPr>
                <w:rFonts w:ascii="SimSun" w:eastAsia="SimSun" w:hAnsi="SimSun" w:cs="SimSun" w:hint="eastAsia"/>
                <w:lang w:eastAsia="zh-CN"/>
              </w:rPr>
              <w:t>的</w:t>
            </w:r>
            <w:r w:rsidRPr="00FC0CBC">
              <w:rPr>
                <w:rFonts w:ascii="SimSun" w:eastAsia="SimSun" w:hAnsi="SimSun" w:cs="SimSun" w:hint="eastAsia"/>
                <w:b/>
                <w:bCs/>
                <w:lang w:eastAsia="zh-CN"/>
              </w:rPr>
              <w:t>发起人股份</w:t>
            </w:r>
            <w:r w:rsidRPr="0055399B">
              <w:rPr>
                <w:rFonts w:ascii="SimSun" w:eastAsia="SimSun" w:hAnsi="SimSun" w:cs="SimSun" w:hint="eastAsia"/>
                <w:lang w:eastAsia="zh-CN"/>
              </w:rPr>
              <w:t>（即（通常以象征式代价）只向</w:t>
            </w:r>
            <w:r w:rsidRPr="0055399B">
              <w:rPr>
                <w:lang w:eastAsia="zh-CN"/>
              </w:rPr>
              <w:t xml:space="preserve"> SPAC </w:t>
            </w:r>
            <w:r w:rsidRPr="0055399B">
              <w:rPr>
                <w:rFonts w:ascii="SimSun" w:eastAsia="SimSun" w:hAnsi="SimSun" w:cs="SimSun" w:hint="eastAsia"/>
                <w:lang w:eastAsia="zh-CN"/>
              </w:rPr>
              <w:t>发起人发行的</w:t>
            </w:r>
            <w:r w:rsidRPr="0055399B">
              <w:rPr>
                <w:lang w:eastAsia="zh-CN"/>
              </w:rPr>
              <w:t>SPAC</w:t>
            </w:r>
            <w:r w:rsidRPr="0055399B">
              <w:rPr>
                <w:rFonts w:ascii="SimSun" w:eastAsia="SimSun" w:hAnsi="SimSun" w:cs="SimSun" w:hint="eastAsia"/>
                <w:lang w:eastAsia="zh-CN"/>
              </w:rPr>
              <w:t>股份类别，作为发起人建立和管理</w:t>
            </w:r>
            <w:r w:rsidRPr="0055399B">
              <w:rPr>
                <w:lang w:eastAsia="zh-CN"/>
              </w:rPr>
              <w:t xml:space="preserve"> SPAC </w:t>
            </w:r>
            <w:r w:rsidRPr="0055399B">
              <w:rPr>
                <w:rFonts w:ascii="SimSun" w:eastAsia="SimSun" w:hAnsi="SimSun" w:cs="SimSun" w:hint="eastAsia"/>
                <w:lang w:eastAsia="zh-CN"/>
              </w:rPr>
              <w:t>的财务奖励）。</w:t>
            </w:r>
          </w:p>
          <w:p w:rsidR="00DF0AAA" w:rsidRPr="0055399B" w:rsidRDefault="00DF0AAA" w:rsidP="0055399B">
            <w:pPr>
              <w:pStyle w:val="BodyText"/>
              <w:rPr>
                <w:lang w:eastAsia="zh-CN"/>
              </w:rPr>
            </w:pPr>
            <w:r w:rsidRPr="0055399B">
              <w:rPr>
                <w:lang w:eastAsia="zh-CN"/>
              </w:rPr>
              <w:t>SPAC</w:t>
            </w:r>
            <w:r w:rsidRPr="0055399B">
              <w:rPr>
                <w:rFonts w:ascii="SimSun" w:eastAsia="SimSun" w:hAnsi="SimSun" w:cs="SimSun" w:hint="eastAsia"/>
                <w:lang w:eastAsia="zh-CN"/>
              </w:rPr>
              <w:t>必须将证券分发予至少</w:t>
            </w:r>
            <w:r w:rsidRPr="0055399B">
              <w:rPr>
                <w:lang w:eastAsia="zh-CN"/>
              </w:rPr>
              <w:t>75</w:t>
            </w:r>
            <w:r w:rsidRPr="0055399B">
              <w:rPr>
                <w:rFonts w:ascii="SimSun" w:eastAsia="SimSun" w:hAnsi="SimSun" w:cs="SimSun" w:hint="eastAsia"/>
                <w:lang w:eastAsia="zh-CN"/>
              </w:rPr>
              <w:t>名专业投资者（当中须有至少</w:t>
            </w:r>
            <w:r w:rsidRPr="0055399B">
              <w:rPr>
                <w:rFonts w:hint="eastAsia"/>
                <w:lang w:eastAsia="zh-CN"/>
              </w:rPr>
              <w:t>75%</w:t>
            </w:r>
            <w:r w:rsidRPr="0055399B">
              <w:rPr>
                <w:rFonts w:ascii="SimSun" w:eastAsia="SimSun" w:hAnsi="SimSun" w:cs="SimSun" w:hint="eastAsia"/>
                <w:lang w:eastAsia="zh-CN"/>
              </w:rPr>
              <w:t>且不少于</w:t>
            </w:r>
            <w:r w:rsidRPr="0055399B">
              <w:rPr>
                <w:rFonts w:hint="eastAsia"/>
                <w:lang w:eastAsia="zh-CN"/>
              </w:rPr>
              <w:t>2</w:t>
            </w:r>
            <w:r w:rsidRPr="0055399B">
              <w:rPr>
                <w:lang w:eastAsia="zh-CN"/>
              </w:rPr>
              <w:t>0</w:t>
            </w:r>
            <w:r w:rsidRPr="0055399B">
              <w:rPr>
                <w:rFonts w:ascii="SimSun" w:eastAsia="SimSun" w:hAnsi="SimSun" w:cs="SimSun" w:hint="eastAsia"/>
                <w:lang w:eastAsia="zh-CN"/>
              </w:rPr>
              <w:t>名机构专业投资者）。</w:t>
            </w:r>
            <w:r w:rsidRPr="0055399B">
              <w:rPr>
                <w:rFonts w:hint="eastAsia"/>
                <w:lang w:eastAsia="zh-CN"/>
              </w:rPr>
              <w:t xml:space="preserve"> </w:t>
            </w:r>
          </w:p>
          <w:p w:rsidR="00DF0AAA" w:rsidRPr="0055399B" w:rsidRDefault="00DF0AAA" w:rsidP="0055399B">
            <w:pPr>
              <w:pStyle w:val="BodyText"/>
              <w:rPr>
                <w:lang w:eastAsia="zh-CN"/>
              </w:rPr>
            </w:pPr>
            <w:r w:rsidRPr="0055399B">
              <w:rPr>
                <w:rFonts w:ascii="SimSun" w:eastAsia="SimSun" w:hAnsi="SimSun" w:cs="SimSun" w:hint="eastAsia"/>
                <w:lang w:eastAsia="zh-CN"/>
              </w:rPr>
              <w:t>证监会将会考虑按个别情况授予豁免此</w:t>
            </w:r>
            <w:bookmarkStart w:id="0" w:name="_GoBack"/>
            <w:bookmarkEnd w:id="0"/>
            <w:r w:rsidRPr="0055399B">
              <w:rPr>
                <w:rFonts w:ascii="SimSun" w:eastAsia="SimSun" w:hAnsi="SimSun" w:cs="SimSun" w:hint="eastAsia"/>
                <w:lang w:eastAsia="zh-CN"/>
              </w:rPr>
              <w:t>项牌照规定（例如接受持有相等于证监会从事企业融资咨询（第</w:t>
            </w:r>
            <w:r w:rsidRPr="0055399B">
              <w:rPr>
                <w:lang w:eastAsia="zh-CN"/>
              </w:rPr>
              <w:t>6</w:t>
            </w:r>
            <w:r w:rsidRPr="0055399B">
              <w:rPr>
                <w:rFonts w:ascii="SimSun" w:eastAsia="SimSun" w:hAnsi="SimSun" w:cs="SimSun" w:hint="eastAsia"/>
                <w:lang w:eastAsia="zh-CN"/>
              </w:rPr>
              <w:t>类）及／或资产管理受</w:t>
            </w:r>
            <w:proofErr w:type="gramStart"/>
            <w:r w:rsidRPr="0055399B">
              <w:rPr>
                <w:rFonts w:ascii="SimSun" w:eastAsia="SimSun" w:hAnsi="SimSun" w:cs="SimSun" w:hint="eastAsia"/>
                <w:lang w:eastAsia="zh-CN"/>
              </w:rPr>
              <w:t>规</w:t>
            </w:r>
            <w:proofErr w:type="gramEnd"/>
            <w:r w:rsidRPr="0055399B">
              <w:rPr>
                <w:rFonts w:ascii="SimSun" w:eastAsia="SimSun" w:hAnsi="SimSun" w:cs="SimSun" w:hint="eastAsia"/>
                <w:lang w:eastAsia="zh-CN"/>
              </w:rPr>
              <w:t>管活动（第</w:t>
            </w:r>
            <w:r w:rsidRPr="0055399B">
              <w:rPr>
                <w:lang w:eastAsia="zh-CN"/>
              </w:rPr>
              <w:t>9</w:t>
            </w:r>
            <w:r w:rsidRPr="0055399B">
              <w:rPr>
                <w:rFonts w:ascii="SimSun" w:eastAsia="SimSun" w:hAnsi="SimSun" w:cs="SimSun" w:hint="eastAsia"/>
                <w:lang w:eastAsia="zh-CN"/>
              </w:rPr>
              <w:t>类）牌照的海外认证的</w:t>
            </w:r>
            <w:r w:rsidRPr="0055399B">
              <w:rPr>
                <w:lang w:eastAsia="zh-CN"/>
              </w:rPr>
              <w:t xml:space="preserve"> SPAC </w:t>
            </w:r>
            <w:r w:rsidRPr="0055399B">
              <w:rPr>
                <w:rFonts w:ascii="SimSun" w:eastAsia="SimSun" w:hAnsi="SimSun" w:cs="SimSun" w:hint="eastAsia"/>
                <w:lang w:eastAsia="zh-CN"/>
              </w:rPr>
              <w:t>发起人）。</w:t>
            </w:r>
          </w:p>
          <w:p w:rsidR="00DF0AAA" w:rsidRPr="0055399B" w:rsidRDefault="00DF0AAA" w:rsidP="0055399B">
            <w:pPr>
              <w:pStyle w:val="BodyText"/>
              <w:rPr>
                <w:lang w:eastAsia="zh-CN"/>
              </w:rPr>
            </w:pPr>
            <w:r w:rsidRPr="0055399B">
              <w:rPr>
                <w:lang w:eastAsia="zh-CN"/>
              </w:rPr>
              <w:t>SPAC</w:t>
            </w:r>
            <w:r w:rsidRPr="0055399B">
              <w:rPr>
                <w:rFonts w:ascii="SimSun" w:eastAsia="SimSun" w:hAnsi="SimSun" w:cs="SimSun" w:hint="eastAsia"/>
                <w:lang w:eastAsia="zh-CN"/>
              </w:rPr>
              <w:t>发起人的任何重大变动均须经独立股东（即，不包括</w:t>
            </w:r>
            <w:r w:rsidRPr="0055399B">
              <w:rPr>
                <w:lang w:eastAsia="zh-CN"/>
              </w:rPr>
              <w:t>SPAC</w:t>
            </w:r>
            <w:r w:rsidRPr="0055399B">
              <w:rPr>
                <w:rFonts w:ascii="SimSun" w:eastAsia="SimSun" w:hAnsi="SimSun" w:cs="SimSun" w:hint="eastAsia"/>
                <w:lang w:eastAsia="zh-CN"/>
              </w:rPr>
              <w:t>发起人及其紧密联系人）通过特别决议案批准，从而使得该</w:t>
            </w:r>
            <w:r w:rsidRPr="0055399B">
              <w:rPr>
                <w:rFonts w:hint="eastAsia"/>
                <w:lang w:eastAsia="zh-CN"/>
              </w:rPr>
              <w:t>SPAC</w:t>
            </w:r>
            <w:r w:rsidRPr="0055399B">
              <w:rPr>
                <w:rFonts w:ascii="SimSun" w:eastAsia="SimSun" w:hAnsi="SimSun" w:cs="SimSun" w:hint="eastAsia"/>
                <w:lang w:eastAsia="zh-CN"/>
              </w:rPr>
              <w:t>得以继续。</w:t>
            </w:r>
            <w:r w:rsidRPr="0055399B">
              <w:rPr>
                <w:lang w:eastAsia="zh-CN"/>
              </w:rPr>
              <w:t xml:space="preserve"> </w:t>
            </w:r>
          </w:p>
        </w:tc>
      </w:tr>
      <w:tr w:rsidR="00DF0AAA" w:rsidRPr="0055399B" w:rsidTr="00DF0AAA">
        <w:trPr>
          <w:trHeight w:val="981"/>
        </w:trPr>
        <w:tc>
          <w:tcPr>
            <w:tcW w:w="839" w:type="dxa"/>
            <w:vMerge/>
            <w:tcMar>
              <w:top w:w="206" w:type="dxa"/>
              <w:left w:w="141" w:type="dxa"/>
              <w:bottom w:w="206" w:type="dxa"/>
              <w:right w:w="141" w:type="dxa"/>
            </w:tcMar>
            <w:vAlign w:val="center"/>
            <w:hideMark/>
          </w:tcPr>
          <w:p w:rsidR="00DF0AAA" w:rsidRPr="0055399B" w:rsidRDefault="00DF0AAA" w:rsidP="0055399B">
            <w:pPr>
              <w:pStyle w:val="BodyText"/>
              <w:rPr>
                <w:b/>
                <w:lang w:eastAsia="zh-CN"/>
              </w:rPr>
            </w:pPr>
          </w:p>
        </w:tc>
        <w:tc>
          <w:tcPr>
            <w:tcW w:w="2265" w:type="dxa"/>
            <w:vMerge/>
            <w:tcMar>
              <w:top w:w="206" w:type="dxa"/>
              <w:left w:w="141" w:type="dxa"/>
              <w:bottom w:w="206" w:type="dxa"/>
              <w:right w:w="141" w:type="dxa"/>
            </w:tcMar>
            <w:vAlign w:val="center"/>
            <w:hideMark/>
          </w:tcPr>
          <w:p w:rsidR="00DF0AAA" w:rsidRPr="0055399B" w:rsidRDefault="00DF0AAA" w:rsidP="0055399B">
            <w:pPr>
              <w:pStyle w:val="BodyText"/>
              <w:rPr>
                <w:b/>
                <w:lang w:eastAsia="zh-CN"/>
              </w:rPr>
            </w:pPr>
          </w:p>
        </w:tc>
        <w:tc>
          <w:tcPr>
            <w:tcW w:w="987" w:type="dxa"/>
            <w:tcMar>
              <w:top w:w="206" w:type="dxa"/>
              <w:left w:w="141" w:type="dxa"/>
              <w:bottom w:w="206" w:type="dxa"/>
              <w:right w:w="141" w:type="dxa"/>
            </w:tcMar>
            <w:hideMark/>
          </w:tcPr>
          <w:p w:rsidR="00DF0AAA" w:rsidRPr="0055399B" w:rsidRDefault="00DF0AAA" w:rsidP="0055399B">
            <w:pPr>
              <w:pStyle w:val="BodyText"/>
              <w:rPr>
                <w:lang w:eastAsia="zh-CN"/>
              </w:rPr>
            </w:pPr>
            <w:r w:rsidRPr="0055399B">
              <w:rPr>
                <w:lang w:eastAsia="zh-CN"/>
              </w:rPr>
              <w:t xml:space="preserve">SPAC </w:t>
            </w:r>
            <w:r w:rsidRPr="0055399B">
              <w:rPr>
                <w:rFonts w:ascii="SimSun" w:eastAsia="SimSun" w:hAnsi="SimSun" w:cs="SimSun" w:hint="eastAsia"/>
                <w:lang w:eastAsia="zh-CN"/>
              </w:rPr>
              <w:t>董事</w:t>
            </w:r>
          </w:p>
        </w:tc>
        <w:tc>
          <w:tcPr>
            <w:tcW w:w="6352" w:type="dxa"/>
            <w:tcMar>
              <w:top w:w="206" w:type="dxa"/>
              <w:left w:w="141" w:type="dxa"/>
              <w:bottom w:w="206" w:type="dxa"/>
              <w:right w:w="141" w:type="dxa"/>
            </w:tcMar>
            <w:hideMark/>
          </w:tcPr>
          <w:p w:rsidR="00DF0AAA" w:rsidRPr="0055399B" w:rsidRDefault="00DF0AAA" w:rsidP="0055399B">
            <w:pPr>
              <w:pStyle w:val="BodyText"/>
              <w:rPr>
                <w:lang w:eastAsia="zh-CN"/>
              </w:rPr>
            </w:pPr>
            <w:r w:rsidRPr="0055399B">
              <w:rPr>
                <w:rFonts w:ascii="SimSun" w:eastAsia="SimSun" w:hAnsi="SimSun" w:cs="SimSun" w:hint="eastAsia"/>
                <w:lang w:eastAsia="zh-CN"/>
              </w:rPr>
              <w:t>每个</w:t>
            </w:r>
            <w:r w:rsidRPr="0055399B">
              <w:rPr>
                <w:lang w:eastAsia="zh-CN"/>
              </w:rPr>
              <w:t xml:space="preserve">SPAC </w:t>
            </w:r>
            <w:r w:rsidRPr="0055399B">
              <w:rPr>
                <w:rFonts w:ascii="SimSun" w:eastAsia="SimSun" w:hAnsi="SimSun" w:cs="SimSun" w:hint="eastAsia"/>
                <w:lang w:eastAsia="zh-CN"/>
              </w:rPr>
              <w:t>的董事会须至少有两人（包括一名代表持牌</w:t>
            </w:r>
            <w:r w:rsidRPr="0055399B">
              <w:rPr>
                <w:lang w:eastAsia="zh-CN"/>
              </w:rPr>
              <w:t xml:space="preserve"> SPAC</w:t>
            </w:r>
            <w:r w:rsidRPr="0055399B">
              <w:rPr>
                <w:rFonts w:ascii="SimSun" w:eastAsia="SimSun" w:hAnsi="SimSun" w:cs="SimSun" w:hint="eastAsia"/>
                <w:lang w:eastAsia="zh-CN"/>
              </w:rPr>
              <w:t>发起人的董事）是获证监会发牌从事企业融资咨询（第</w:t>
            </w:r>
            <w:r w:rsidRPr="0055399B">
              <w:rPr>
                <w:lang w:eastAsia="zh-CN"/>
              </w:rPr>
              <w:t>6</w:t>
            </w:r>
            <w:r w:rsidRPr="0055399B">
              <w:rPr>
                <w:rFonts w:ascii="SimSun" w:eastAsia="SimSun" w:hAnsi="SimSun" w:cs="SimSun" w:hint="eastAsia"/>
                <w:lang w:eastAsia="zh-CN"/>
              </w:rPr>
              <w:t>类）及／或资产管理受</w:t>
            </w:r>
            <w:proofErr w:type="gramStart"/>
            <w:r w:rsidRPr="0055399B">
              <w:rPr>
                <w:rFonts w:ascii="SimSun" w:eastAsia="SimSun" w:hAnsi="SimSun" w:cs="SimSun" w:hint="eastAsia"/>
                <w:lang w:eastAsia="zh-CN"/>
              </w:rPr>
              <w:t>规</w:t>
            </w:r>
            <w:proofErr w:type="gramEnd"/>
            <w:r w:rsidRPr="0055399B">
              <w:rPr>
                <w:rFonts w:ascii="SimSun" w:eastAsia="SimSun" w:hAnsi="SimSun" w:cs="SimSun" w:hint="eastAsia"/>
                <w:lang w:eastAsia="zh-CN"/>
              </w:rPr>
              <w:t>管活动（第</w:t>
            </w:r>
            <w:r w:rsidRPr="0055399B">
              <w:rPr>
                <w:lang w:eastAsia="zh-CN"/>
              </w:rPr>
              <w:t>9</w:t>
            </w:r>
            <w:r w:rsidRPr="0055399B">
              <w:rPr>
                <w:rFonts w:ascii="SimSun" w:eastAsia="SimSun" w:hAnsi="SimSun" w:cs="SimSun" w:hint="eastAsia"/>
                <w:lang w:eastAsia="zh-CN"/>
              </w:rPr>
              <w:t>类）的个人。</w:t>
            </w:r>
          </w:p>
        </w:tc>
      </w:tr>
      <w:tr w:rsidR="00DF0AAA" w:rsidRPr="0055399B" w:rsidTr="00DF0AAA">
        <w:trPr>
          <w:trHeight w:val="381"/>
        </w:trPr>
        <w:tc>
          <w:tcPr>
            <w:tcW w:w="839" w:type="dxa"/>
            <w:vMerge/>
            <w:tcMar>
              <w:top w:w="206" w:type="dxa"/>
              <w:left w:w="141" w:type="dxa"/>
              <w:bottom w:w="206" w:type="dxa"/>
              <w:right w:w="141" w:type="dxa"/>
            </w:tcMar>
            <w:vAlign w:val="center"/>
            <w:hideMark/>
          </w:tcPr>
          <w:p w:rsidR="00DF0AAA" w:rsidRPr="0055399B" w:rsidRDefault="00DF0AAA" w:rsidP="0055399B">
            <w:pPr>
              <w:pStyle w:val="BodyText"/>
              <w:rPr>
                <w:b/>
                <w:lang w:eastAsia="zh-CN"/>
              </w:rPr>
            </w:pPr>
          </w:p>
        </w:tc>
        <w:tc>
          <w:tcPr>
            <w:tcW w:w="2265" w:type="dxa"/>
            <w:vMerge/>
            <w:tcMar>
              <w:top w:w="206" w:type="dxa"/>
              <w:left w:w="141" w:type="dxa"/>
              <w:bottom w:w="206" w:type="dxa"/>
              <w:right w:w="141" w:type="dxa"/>
            </w:tcMar>
            <w:vAlign w:val="center"/>
            <w:hideMark/>
          </w:tcPr>
          <w:p w:rsidR="00DF0AAA" w:rsidRPr="0055399B" w:rsidRDefault="00DF0AAA" w:rsidP="0055399B">
            <w:pPr>
              <w:pStyle w:val="BodyText"/>
              <w:rPr>
                <w:b/>
                <w:lang w:eastAsia="zh-CN"/>
              </w:rPr>
            </w:pPr>
          </w:p>
        </w:tc>
        <w:tc>
          <w:tcPr>
            <w:tcW w:w="987" w:type="dxa"/>
            <w:tcMar>
              <w:top w:w="206" w:type="dxa"/>
              <w:left w:w="141" w:type="dxa"/>
              <w:bottom w:w="206" w:type="dxa"/>
              <w:right w:w="141" w:type="dxa"/>
            </w:tcMar>
            <w:hideMark/>
          </w:tcPr>
          <w:p w:rsidR="00DF0AAA" w:rsidRPr="0055399B" w:rsidRDefault="00DF0AAA" w:rsidP="0055399B">
            <w:pPr>
              <w:pStyle w:val="BodyText"/>
              <w:rPr>
                <w:lang w:eastAsia="zh-CN"/>
              </w:rPr>
            </w:pPr>
            <w:r w:rsidRPr="0055399B">
              <w:rPr>
                <w:rFonts w:ascii="SimSun" w:eastAsia="SimSun" w:hAnsi="SimSun" w:cs="SimSun" w:hint="eastAsia"/>
                <w:lang w:eastAsia="zh-CN"/>
              </w:rPr>
              <w:t>交易安排</w:t>
            </w:r>
          </w:p>
        </w:tc>
        <w:tc>
          <w:tcPr>
            <w:tcW w:w="6352" w:type="dxa"/>
            <w:tcMar>
              <w:top w:w="206" w:type="dxa"/>
              <w:left w:w="141" w:type="dxa"/>
              <w:bottom w:w="206" w:type="dxa"/>
              <w:right w:w="141" w:type="dxa"/>
            </w:tcMar>
            <w:hideMark/>
          </w:tcPr>
          <w:p w:rsidR="00DF0AAA" w:rsidRPr="0055399B" w:rsidRDefault="00DF0AAA" w:rsidP="0055399B">
            <w:pPr>
              <w:pStyle w:val="BodyText"/>
              <w:rPr>
                <w:rFonts w:ascii="SimSun" w:eastAsia="SimSun" w:hAnsi="SimSun" w:cs="SimSun" w:hint="eastAsia"/>
                <w:lang w:eastAsia="zh-CN"/>
              </w:rPr>
            </w:pPr>
            <w:r w:rsidRPr="0055399B">
              <w:rPr>
                <w:rFonts w:ascii="SimSun" w:eastAsia="SimSun" w:hAnsi="SimSun" w:cs="SimSun" w:hint="eastAsia"/>
                <w:lang w:eastAsia="zh-CN"/>
              </w:rPr>
              <w:t>首次发售日期起，</w:t>
            </w:r>
            <w:r w:rsidRPr="0055399B">
              <w:rPr>
                <w:lang w:eastAsia="zh-CN"/>
              </w:rPr>
              <w:t xml:space="preserve">SPAC </w:t>
            </w:r>
            <w:r w:rsidRPr="0055399B">
              <w:rPr>
                <w:rFonts w:ascii="SimSun" w:eastAsia="SimSun" w:hAnsi="SimSun" w:cs="SimSun" w:hint="eastAsia"/>
                <w:lang w:eastAsia="zh-CN"/>
              </w:rPr>
              <w:t>股份及</w:t>
            </w:r>
            <w:r w:rsidRPr="0055399B">
              <w:rPr>
                <w:lang w:eastAsia="zh-CN"/>
              </w:rPr>
              <w:t xml:space="preserve"> SPAC </w:t>
            </w:r>
            <w:r w:rsidRPr="0055399B">
              <w:rPr>
                <w:rFonts w:ascii="SimSun" w:eastAsia="SimSun" w:hAnsi="SimSun" w:cs="SimSun" w:hint="eastAsia"/>
                <w:lang w:eastAsia="zh-CN"/>
              </w:rPr>
              <w:t>权证可分开买卖，并透过若干额外措施减低与买卖</w:t>
            </w:r>
            <w:r w:rsidRPr="0055399B">
              <w:rPr>
                <w:lang w:eastAsia="zh-CN"/>
              </w:rPr>
              <w:t xml:space="preserve"> SPAC </w:t>
            </w:r>
            <w:r w:rsidRPr="0055399B">
              <w:rPr>
                <w:rFonts w:ascii="SimSun" w:eastAsia="SimSun" w:hAnsi="SimSun" w:cs="SimSun" w:hint="eastAsia"/>
                <w:lang w:eastAsia="zh-CN"/>
              </w:rPr>
              <w:t>权证有关的波动风险。</w:t>
            </w:r>
          </w:p>
        </w:tc>
      </w:tr>
      <w:tr w:rsidR="00DF0AAA" w:rsidRPr="0055399B" w:rsidTr="00DF0AAA">
        <w:trPr>
          <w:trHeight w:val="381"/>
        </w:trPr>
        <w:tc>
          <w:tcPr>
            <w:tcW w:w="839" w:type="dxa"/>
            <w:vMerge/>
            <w:tcMar>
              <w:top w:w="206" w:type="dxa"/>
              <w:left w:w="141" w:type="dxa"/>
              <w:bottom w:w="206" w:type="dxa"/>
              <w:right w:w="141" w:type="dxa"/>
            </w:tcMar>
            <w:vAlign w:val="center"/>
          </w:tcPr>
          <w:p w:rsidR="00DF0AAA" w:rsidRPr="0055399B" w:rsidRDefault="00DF0AAA" w:rsidP="00DF0AAA">
            <w:pPr>
              <w:pStyle w:val="BodyText"/>
              <w:rPr>
                <w:b/>
                <w:lang w:eastAsia="zh-CN"/>
              </w:rPr>
            </w:pPr>
          </w:p>
        </w:tc>
        <w:tc>
          <w:tcPr>
            <w:tcW w:w="2265" w:type="dxa"/>
            <w:vMerge/>
            <w:tcMar>
              <w:top w:w="206" w:type="dxa"/>
              <w:left w:w="141" w:type="dxa"/>
              <w:bottom w:w="206" w:type="dxa"/>
              <w:right w:w="141" w:type="dxa"/>
            </w:tcMar>
            <w:vAlign w:val="center"/>
          </w:tcPr>
          <w:p w:rsidR="00DF0AAA" w:rsidRPr="0055399B" w:rsidRDefault="00DF0AAA" w:rsidP="00DF0AAA">
            <w:pPr>
              <w:pStyle w:val="BodyText"/>
              <w:rPr>
                <w:b/>
                <w:lang w:eastAsia="zh-CN"/>
              </w:rPr>
            </w:pPr>
          </w:p>
        </w:tc>
        <w:tc>
          <w:tcPr>
            <w:tcW w:w="987" w:type="dxa"/>
            <w:tcMar>
              <w:top w:w="206" w:type="dxa"/>
              <w:left w:w="141" w:type="dxa"/>
              <w:bottom w:w="206" w:type="dxa"/>
              <w:right w:w="141" w:type="dxa"/>
            </w:tcMar>
          </w:tcPr>
          <w:p w:rsidR="00DF0AAA" w:rsidRPr="0055399B" w:rsidRDefault="00DF0AAA" w:rsidP="00DF0AAA">
            <w:pPr>
              <w:pStyle w:val="BodyText"/>
              <w:rPr>
                <w:lang w:eastAsia="zh-CN"/>
              </w:rPr>
            </w:pPr>
            <w:r w:rsidRPr="0055399B">
              <w:rPr>
                <w:rFonts w:ascii="SimSun" w:eastAsia="SimSun" w:hAnsi="SimSun" w:cs="SimSun" w:hint="eastAsia"/>
                <w:lang w:eastAsia="zh-CN"/>
              </w:rPr>
              <w:t>摊薄上限</w:t>
            </w:r>
          </w:p>
        </w:tc>
        <w:tc>
          <w:tcPr>
            <w:tcW w:w="6352" w:type="dxa"/>
            <w:tcMar>
              <w:top w:w="206" w:type="dxa"/>
              <w:left w:w="141" w:type="dxa"/>
              <w:bottom w:w="206" w:type="dxa"/>
              <w:right w:w="141" w:type="dxa"/>
            </w:tcMar>
          </w:tcPr>
          <w:p w:rsidR="00DF0AAA" w:rsidRPr="0055399B" w:rsidRDefault="00DF0AAA" w:rsidP="00DF0AAA">
            <w:pPr>
              <w:pStyle w:val="BodyText"/>
              <w:rPr>
                <w:lang w:eastAsia="zh-CN"/>
              </w:rPr>
            </w:pPr>
            <w:r w:rsidRPr="0055399B">
              <w:rPr>
                <w:rFonts w:ascii="SimSun" w:eastAsia="SimSun" w:hAnsi="SimSun" w:cs="SimSun" w:hint="eastAsia"/>
                <w:lang w:eastAsia="zh-CN"/>
              </w:rPr>
              <w:t>可能发行的所有权证（包括可能向</w:t>
            </w:r>
            <w:r w:rsidRPr="0055399B">
              <w:rPr>
                <w:lang w:eastAsia="zh-CN"/>
              </w:rPr>
              <w:t>SPAC</w:t>
            </w:r>
            <w:r w:rsidRPr="0055399B">
              <w:rPr>
                <w:rFonts w:ascii="SimSun" w:eastAsia="SimSun" w:hAnsi="SimSun" w:cs="SimSun" w:hint="eastAsia"/>
                <w:lang w:eastAsia="zh-CN"/>
              </w:rPr>
              <w:t>发起人发行的权证）的摊薄效应不得超过（如行使）该等权证发行时已发行股份数目的</w:t>
            </w:r>
            <w:r w:rsidRPr="0055399B">
              <w:rPr>
                <w:rFonts w:hint="eastAsia"/>
                <w:lang w:eastAsia="zh-CN"/>
              </w:rPr>
              <w:t>5</w:t>
            </w:r>
            <w:r w:rsidRPr="0055399B">
              <w:rPr>
                <w:lang w:eastAsia="zh-CN"/>
              </w:rPr>
              <w:t>0%</w:t>
            </w:r>
            <w:r w:rsidRPr="0055399B">
              <w:rPr>
                <w:rFonts w:ascii="SimSun" w:eastAsia="SimSun" w:hAnsi="SimSun" w:cs="SimSun" w:hint="eastAsia"/>
                <w:lang w:eastAsia="zh-CN"/>
              </w:rPr>
              <w:t>。</w:t>
            </w:r>
          </w:p>
          <w:p w:rsidR="00DF0AAA" w:rsidRPr="0055399B" w:rsidRDefault="00DF0AAA" w:rsidP="00DF0AAA">
            <w:pPr>
              <w:pStyle w:val="BodyText"/>
              <w:rPr>
                <w:lang w:eastAsia="zh-CN"/>
              </w:rPr>
            </w:pPr>
            <w:r w:rsidRPr="0055399B">
              <w:rPr>
                <w:rFonts w:ascii="SimSun" w:eastAsia="SimSun" w:hAnsi="SimSun" w:cs="SimSun" w:hint="eastAsia"/>
                <w:lang w:eastAsia="zh-CN"/>
              </w:rPr>
              <w:t>规定</w:t>
            </w:r>
            <w:r w:rsidRPr="0055399B">
              <w:rPr>
                <w:lang w:eastAsia="zh-CN"/>
              </w:rPr>
              <w:t>(</w:t>
            </w:r>
            <w:proofErr w:type="spellStart"/>
            <w:r w:rsidRPr="0055399B">
              <w:rPr>
                <w:lang w:eastAsia="zh-CN"/>
              </w:rPr>
              <w:t>i</w:t>
            </w:r>
            <w:proofErr w:type="spellEnd"/>
            <w:r w:rsidRPr="0055399B">
              <w:rPr>
                <w:lang w:eastAsia="zh-CN"/>
              </w:rPr>
              <w:t>)</w:t>
            </w:r>
            <w:r w:rsidRPr="0055399B">
              <w:rPr>
                <w:rFonts w:ascii="SimSun" w:eastAsia="SimSun" w:hAnsi="SimSun" w:cs="SimSun" w:hint="eastAsia"/>
                <w:lang w:eastAsia="zh-CN"/>
              </w:rPr>
              <w:t>继承公司的新投资者须于投资前完全</w:t>
            </w:r>
            <w:proofErr w:type="gramStart"/>
            <w:r w:rsidRPr="0055399B">
              <w:rPr>
                <w:rFonts w:ascii="SimSun" w:eastAsia="SimSun" w:hAnsi="SimSun" w:cs="SimSun" w:hint="eastAsia"/>
                <w:lang w:eastAsia="zh-CN"/>
              </w:rPr>
              <w:t>知悉此摊薄</w:t>
            </w:r>
            <w:proofErr w:type="gramEnd"/>
            <w:r w:rsidRPr="0055399B">
              <w:rPr>
                <w:rFonts w:ascii="SimSun" w:eastAsia="SimSun" w:hAnsi="SimSun" w:cs="SimSun" w:hint="eastAsia"/>
                <w:lang w:eastAsia="zh-CN"/>
              </w:rPr>
              <w:t>，以及</w:t>
            </w:r>
            <w:r w:rsidRPr="0055399B">
              <w:rPr>
                <w:lang w:eastAsia="zh-CN"/>
              </w:rPr>
              <w:t>(ii)SPAC</w:t>
            </w:r>
            <w:r w:rsidRPr="0055399B">
              <w:rPr>
                <w:rFonts w:ascii="SimSun" w:eastAsia="SimSun" w:hAnsi="SimSun" w:cs="SimSun" w:hint="eastAsia"/>
                <w:lang w:eastAsia="zh-CN"/>
              </w:rPr>
              <w:t>权证及发起人权证的最低行使价必须较</w:t>
            </w:r>
            <w:r w:rsidRPr="0055399B">
              <w:rPr>
                <w:lang w:eastAsia="zh-CN"/>
              </w:rPr>
              <w:t xml:space="preserve"> SPAC </w:t>
            </w:r>
            <w:r w:rsidRPr="0055399B">
              <w:rPr>
                <w:rFonts w:ascii="SimSun" w:eastAsia="SimSun" w:hAnsi="SimSun" w:cs="SimSun" w:hint="eastAsia"/>
                <w:lang w:eastAsia="zh-CN"/>
              </w:rPr>
              <w:t>股份的发行价高出至少</w:t>
            </w:r>
            <w:r w:rsidRPr="0055399B">
              <w:rPr>
                <w:lang w:eastAsia="zh-CN"/>
              </w:rPr>
              <w:t>15%</w:t>
            </w:r>
            <w:r w:rsidRPr="0055399B">
              <w:rPr>
                <w:rFonts w:ascii="SimSun" w:eastAsia="SimSun" w:hAnsi="SimSun" w:cs="SimSun" w:hint="eastAsia"/>
                <w:lang w:eastAsia="zh-CN"/>
              </w:rPr>
              <w:t>。</w:t>
            </w:r>
          </w:p>
        </w:tc>
      </w:tr>
      <w:tr w:rsidR="00DF0AAA" w:rsidRPr="0055399B" w:rsidTr="00DF0AAA">
        <w:trPr>
          <w:trHeight w:val="381"/>
        </w:trPr>
        <w:tc>
          <w:tcPr>
            <w:tcW w:w="839" w:type="dxa"/>
            <w:vMerge/>
            <w:tcMar>
              <w:top w:w="206" w:type="dxa"/>
              <w:left w:w="141" w:type="dxa"/>
              <w:bottom w:w="206" w:type="dxa"/>
              <w:right w:w="141" w:type="dxa"/>
            </w:tcMar>
            <w:vAlign w:val="center"/>
          </w:tcPr>
          <w:p w:rsidR="00DF0AAA" w:rsidRPr="0055399B" w:rsidRDefault="00DF0AAA" w:rsidP="00DF0AAA">
            <w:pPr>
              <w:pStyle w:val="BodyText"/>
              <w:rPr>
                <w:b/>
                <w:lang w:eastAsia="zh-CN"/>
              </w:rPr>
            </w:pPr>
          </w:p>
        </w:tc>
        <w:tc>
          <w:tcPr>
            <w:tcW w:w="2265" w:type="dxa"/>
            <w:vMerge/>
            <w:tcMar>
              <w:top w:w="206" w:type="dxa"/>
              <w:left w:w="141" w:type="dxa"/>
              <w:bottom w:w="206" w:type="dxa"/>
              <w:right w:w="141" w:type="dxa"/>
            </w:tcMar>
            <w:vAlign w:val="center"/>
          </w:tcPr>
          <w:p w:rsidR="00DF0AAA" w:rsidRPr="0055399B" w:rsidRDefault="00DF0AAA" w:rsidP="00DF0AAA">
            <w:pPr>
              <w:pStyle w:val="BodyText"/>
              <w:rPr>
                <w:b/>
                <w:lang w:eastAsia="zh-CN"/>
              </w:rPr>
            </w:pPr>
          </w:p>
        </w:tc>
        <w:tc>
          <w:tcPr>
            <w:tcW w:w="987" w:type="dxa"/>
            <w:tcMar>
              <w:top w:w="206" w:type="dxa"/>
              <w:left w:w="141" w:type="dxa"/>
              <w:bottom w:w="206" w:type="dxa"/>
              <w:right w:w="141" w:type="dxa"/>
            </w:tcMar>
          </w:tcPr>
          <w:p w:rsidR="00DF0AAA" w:rsidRPr="0055399B" w:rsidRDefault="00DF0AAA" w:rsidP="00DF0AAA">
            <w:pPr>
              <w:pStyle w:val="BodyText"/>
              <w:rPr>
                <w:lang w:eastAsia="zh-CN"/>
              </w:rPr>
            </w:pPr>
            <w:r w:rsidRPr="0055399B">
              <w:rPr>
                <w:rFonts w:ascii="SimSun" w:eastAsia="SimSun" w:hAnsi="SimSun" w:cs="SimSun" w:hint="eastAsia"/>
                <w:lang w:eastAsia="zh-CN"/>
              </w:rPr>
              <w:t>集资额</w:t>
            </w:r>
          </w:p>
        </w:tc>
        <w:tc>
          <w:tcPr>
            <w:tcW w:w="6352" w:type="dxa"/>
            <w:tcMar>
              <w:top w:w="206" w:type="dxa"/>
              <w:left w:w="141" w:type="dxa"/>
              <w:bottom w:w="206" w:type="dxa"/>
              <w:right w:w="141" w:type="dxa"/>
            </w:tcMar>
          </w:tcPr>
          <w:p w:rsidR="00DF0AAA" w:rsidRPr="0055399B" w:rsidRDefault="00DF0AAA" w:rsidP="00DF0AAA">
            <w:pPr>
              <w:pStyle w:val="BodyText"/>
              <w:rPr>
                <w:lang w:eastAsia="zh-CN"/>
              </w:rPr>
            </w:pPr>
            <w:r w:rsidRPr="0055399B">
              <w:rPr>
                <w:lang w:eastAsia="zh-CN"/>
              </w:rPr>
              <w:t>SPAC</w:t>
            </w:r>
            <w:r w:rsidRPr="0055399B">
              <w:rPr>
                <w:rFonts w:ascii="SimSun" w:eastAsia="SimSun" w:hAnsi="SimSun" w:cs="SimSun" w:hint="eastAsia"/>
                <w:lang w:eastAsia="zh-CN"/>
              </w:rPr>
              <w:t>预期从首次发售集得的资金须至少达</w:t>
            </w:r>
            <w:r w:rsidRPr="0055399B">
              <w:rPr>
                <w:lang w:eastAsia="zh-CN"/>
              </w:rPr>
              <w:t>10</w:t>
            </w:r>
            <w:r w:rsidRPr="0055399B">
              <w:rPr>
                <w:rFonts w:ascii="SimSun" w:eastAsia="SimSun" w:hAnsi="SimSun" w:cs="SimSun" w:hint="eastAsia"/>
                <w:lang w:eastAsia="zh-CN"/>
              </w:rPr>
              <w:t>亿港元。</w:t>
            </w:r>
          </w:p>
        </w:tc>
      </w:tr>
      <w:tr w:rsidR="00854735" w:rsidRPr="0055399B" w:rsidTr="00D45352">
        <w:trPr>
          <w:trHeight w:val="381"/>
        </w:trPr>
        <w:tc>
          <w:tcPr>
            <w:tcW w:w="839" w:type="dxa"/>
            <w:vMerge w:val="restart"/>
            <w:tcMar>
              <w:top w:w="206" w:type="dxa"/>
              <w:left w:w="141" w:type="dxa"/>
              <w:bottom w:w="206" w:type="dxa"/>
              <w:right w:w="141" w:type="dxa"/>
            </w:tcMar>
          </w:tcPr>
          <w:p w:rsidR="00854735" w:rsidRPr="0055399B" w:rsidRDefault="00854735" w:rsidP="00854735">
            <w:pPr>
              <w:pStyle w:val="BodyText"/>
              <w:rPr>
                <w:b/>
                <w:lang w:eastAsia="zh-CN"/>
              </w:rPr>
            </w:pPr>
            <w:r w:rsidRPr="0055399B">
              <w:rPr>
                <w:b/>
                <w:bCs/>
                <w:lang w:eastAsia="zh-CN"/>
              </w:rPr>
              <w:t>(2)</w:t>
            </w:r>
          </w:p>
        </w:tc>
        <w:tc>
          <w:tcPr>
            <w:tcW w:w="2265" w:type="dxa"/>
            <w:vMerge w:val="restart"/>
            <w:tcMar>
              <w:top w:w="206" w:type="dxa"/>
              <w:left w:w="141" w:type="dxa"/>
              <w:bottom w:w="206" w:type="dxa"/>
              <w:right w:w="141" w:type="dxa"/>
            </w:tcMar>
          </w:tcPr>
          <w:p w:rsidR="00854735" w:rsidRPr="0055399B" w:rsidRDefault="00854735" w:rsidP="00854735">
            <w:pPr>
              <w:pStyle w:val="BodyText"/>
              <w:rPr>
                <w:b/>
                <w:lang w:eastAsia="zh-CN"/>
              </w:rPr>
            </w:pPr>
            <w:r w:rsidRPr="0055399B">
              <w:rPr>
                <w:rFonts w:ascii="SimSun" w:eastAsia="SimSun" w:hAnsi="SimSun" w:cs="SimSun" w:hint="eastAsia"/>
                <w:b/>
                <w:bCs/>
                <w:lang w:eastAsia="zh-CN"/>
              </w:rPr>
              <w:t>有关</w:t>
            </w:r>
            <w:r w:rsidRPr="0055399B">
              <w:rPr>
                <w:b/>
                <w:bCs/>
                <w:lang w:eastAsia="zh-CN"/>
              </w:rPr>
              <w:t>SPAC</w:t>
            </w:r>
            <w:r w:rsidRPr="0055399B">
              <w:rPr>
                <w:rFonts w:ascii="SimSun" w:eastAsia="SimSun" w:hAnsi="SimSun" w:cs="SimSun" w:hint="eastAsia"/>
                <w:b/>
                <w:bCs/>
                <w:lang w:eastAsia="zh-CN"/>
              </w:rPr>
              <w:t>并购交易的主要规则</w:t>
            </w: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申请新上市规定</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继承公司须符合所有新上市规定（包括委聘首次公开发售保荐人进行尽职审查、最低市值规定及财务资格测试）。</w:t>
            </w:r>
          </w:p>
        </w:tc>
      </w:tr>
      <w:tr w:rsidR="00854735" w:rsidRPr="0055399B" w:rsidTr="00D45352">
        <w:trPr>
          <w:trHeight w:val="381"/>
        </w:trPr>
        <w:tc>
          <w:tcPr>
            <w:tcW w:w="839" w:type="dxa"/>
            <w:vMerge/>
            <w:tcMar>
              <w:top w:w="206" w:type="dxa"/>
              <w:left w:w="141" w:type="dxa"/>
              <w:bottom w:w="206" w:type="dxa"/>
              <w:right w:w="141" w:type="dxa"/>
            </w:tcMar>
          </w:tcPr>
          <w:p w:rsidR="00854735" w:rsidRPr="0055399B" w:rsidRDefault="00854735" w:rsidP="00854735">
            <w:pPr>
              <w:pStyle w:val="BodyText"/>
              <w:rPr>
                <w:b/>
                <w:bCs/>
                <w:lang w:eastAsia="zh-CN"/>
              </w:rPr>
            </w:pPr>
          </w:p>
        </w:tc>
        <w:tc>
          <w:tcPr>
            <w:tcW w:w="2265" w:type="dxa"/>
            <w:vMerge/>
            <w:tcMar>
              <w:top w:w="206" w:type="dxa"/>
              <w:left w:w="141" w:type="dxa"/>
              <w:bottom w:w="206" w:type="dxa"/>
              <w:right w:w="141" w:type="dxa"/>
            </w:tcMar>
          </w:tcPr>
          <w:p w:rsidR="00854735" w:rsidRPr="0055399B" w:rsidRDefault="00854735" w:rsidP="00854735">
            <w:pPr>
              <w:pStyle w:val="BodyText"/>
              <w:rPr>
                <w:rFonts w:ascii="SimSun" w:eastAsia="SimSun" w:hAnsi="SimSun" w:cs="SimSun" w:hint="eastAsia"/>
                <w:b/>
                <w:bCs/>
                <w:lang w:eastAsia="zh-CN"/>
              </w:rPr>
            </w:pP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独立上市后私募投资</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来自独立上市后私募投资的投资者的投资须与</w:t>
            </w:r>
            <w:r w:rsidRPr="0055399B">
              <w:rPr>
                <w:rFonts w:hint="eastAsia"/>
                <w:lang w:eastAsia="zh-CN"/>
              </w:rPr>
              <w:t>SPAC</w:t>
            </w:r>
            <w:r w:rsidRPr="0055399B">
              <w:rPr>
                <w:rFonts w:ascii="SimSun" w:eastAsia="SimSun" w:hAnsi="SimSun" w:cs="SimSun" w:hint="eastAsia"/>
                <w:lang w:eastAsia="zh-CN"/>
              </w:rPr>
              <w:t>并购目标的</w:t>
            </w:r>
            <w:proofErr w:type="gramStart"/>
            <w:r w:rsidRPr="0055399B">
              <w:rPr>
                <w:rFonts w:ascii="SimSun" w:eastAsia="SimSun" w:hAnsi="SimSun" w:cs="SimSun" w:hint="eastAsia"/>
                <w:lang w:eastAsia="zh-CN"/>
              </w:rPr>
              <w:t>的</w:t>
            </w:r>
            <w:proofErr w:type="gramEnd"/>
            <w:r w:rsidRPr="0055399B">
              <w:rPr>
                <w:rFonts w:ascii="SimSun" w:eastAsia="SimSun" w:hAnsi="SimSun" w:cs="SimSun" w:hint="eastAsia"/>
                <w:lang w:eastAsia="zh-CN"/>
              </w:rPr>
              <w:t>相关议定估值相关联：</w:t>
            </w:r>
          </w:p>
          <w:tbl>
            <w:tblPr>
              <w:tblW w:w="4375" w:type="dxa"/>
              <w:jc w:val="center"/>
              <w:tblBorders>
                <w:top w:val="single" w:sz="2" w:space="0" w:color="EEEEEE"/>
                <w:left w:val="single" w:sz="2" w:space="0" w:color="EEEEEE"/>
                <w:bottom w:val="single" w:sz="2" w:space="0" w:color="EEEEEE"/>
                <w:right w:val="single" w:sz="2" w:space="0" w:color="EEEEEE"/>
              </w:tblBorders>
              <w:tblCellMar>
                <w:top w:w="15" w:type="dxa"/>
                <w:left w:w="15" w:type="dxa"/>
                <w:bottom w:w="15" w:type="dxa"/>
                <w:right w:w="15" w:type="dxa"/>
              </w:tblCellMar>
              <w:tblLook w:val="04A0" w:firstRow="1" w:lastRow="0" w:firstColumn="1" w:lastColumn="0" w:noHBand="0" w:noVBand="1"/>
            </w:tblPr>
            <w:tblGrid>
              <w:gridCol w:w="1891"/>
              <w:gridCol w:w="2484"/>
            </w:tblGrid>
            <w:tr w:rsidR="00854735" w:rsidRPr="0055399B" w:rsidTr="00DC7A14">
              <w:trPr>
                <w:jc w:val="center"/>
              </w:trPr>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b/>
                      <w:lang w:eastAsia="zh-CN"/>
                    </w:rPr>
                  </w:pPr>
                  <w:r w:rsidRPr="0055399B">
                    <w:rPr>
                      <w:rFonts w:ascii="SimSun" w:eastAsia="SimSun" w:hAnsi="SimSun" w:cs="SimSun" w:hint="eastAsia"/>
                      <w:b/>
                      <w:bCs/>
                      <w:lang w:eastAsia="zh-CN"/>
                    </w:rPr>
                    <w:t>议定估值</w:t>
                  </w:r>
                  <w:r w:rsidRPr="0055399B">
                    <w:rPr>
                      <w:b/>
                      <w:bCs/>
                      <w:lang w:eastAsia="zh-CN"/>
                    </w:rPr>
                    <w:t xml:space="preserve"> (</w:t>
                  </w:r>
                  <w:r w:rsidRPr="0055399B">
                    <w:rPr>
                      <w:rFonts w:hint="eastAsia"/>
                      <w:b/>
                      <w:bCs/>
                      <w:lang w:eastAsia="zh-CN"/>
                    </w:rPr>
                    <w:t>10</w:t>
                  </w:r>
                  <w:r w:rsidRPr="0055399B">
                    <w:rPr>
                      <w:rFonts w:ascii="SimSun" w:eastAsia="SimSun" w:hAnsi="SimSun" w:cs="SimSun" w:hint="eastAsia"/>
                      <w:b/>
                      <w:bCs/>
                      <w:lang w:eastAsia="zh-CN"/>
                    </w:rPr>
                    <w:t>亿港元</w:t>
                  </w:r>
                  <w:r w:rsidRPr="0055399B">
                    <w:rPr>
                      <w:b/>
                      <w:bCs/>
                      <w:lang w:eastAsia="zh-CN"/>
                    </w:rPr>
                    <w:t>)</w:t>
                  </w:r>
                </w:p>
              </w:tc>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b/>
                      <w:lang w:eastAsia="zh-CN"/>
                    </w:rPr>
                  </w:pPr>
                  <w:r w:rsidRPr="0055399B">
                    <w:rPr>
                      <w:rFonts w:ascii="SimSun" w:eastAsia="SimSun" w:hAnsi="SimSun" w:cs="SimSun" w:hint="eastAsia"/>
                      <w:b/>
                      <w:bCs/>
                      <w:lang w:eastAsia="zh-CN"/>
                    </w:rPr>
                    <w:t>投资占的议定估价最低百分比</w:t>
                  </w:r>
                </w:p>
              </w:tc>
            </w:tr>
            <w:tr w:rsidR="00854735" w:rsidRPr="0055399B" w:rsidTr="00DC7A14">
              <w:trPr>
                <w:jc w:val="center"/>
              </w:trPr>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&lt;2</w:t>
                  </w:r>
                </w:p>
              </w:tc>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25%</w:t>
                  </w:r>
                </w:p>
              </w:tc>
            </w:tr>
            <w:tr w:rsidR="00854735" w:rsidRPr="0055399B" w:rsidTr="00DC7A14">
              <w:trPr>
                <w:jc w:val="center"/>
              </w:trPr>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2-5</w:t>
                  </w:r>
                </w:p>
              </w:tc>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15%</w:t>
                  </w:r>
                </w:p>
              </w:tc>
            </w:tr>
            <w:tr w:rsidR="00854735" w:rsidRPr="0055399B" w:rsidTr="00DC7A14">
              <w:trPr>
                <w:jc w:val="center"/>
              </w:trPr>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5-7</w:t>
                  </w:r>
                </w:p>
              </w:tc>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10%</w:t>
                  </w:r>
                </w:p>
              </w:tc>
            </w:tr>
            <w:tr w:rsidR="00854735" w:rsidRPr="0055399B" w:rsidTr="00DC7A14">
              <w:trPr>
                <w:jc w:val="center"/>
              </w:trPr>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=&gt;7</w:t>
                  </w:r>
                </w:p>
              </w:tc>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7.5%</w:t>
                  </w:r>
                </w:p>
              </w:tc>
            </w:tr>
            <w:tr w:rsidR="00854735" w:rsidRPr="0055399B" w:rsidTr="00DC7A14">
              <w:trPr>
                <w:jc w:val="center"/>
              </w:trPr>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lang w:eastAsia="zh-CN"/>
                    </w:rPr>
                    <w:t>&gt;10</w:t>
                  </w:r>
                </w:p>
              </w:tc>
              <w:tc>
                <w:tcPr>
                  <w:tcW w:w="0" w:type="auto"/>
                  <w:tcBorders>
                    <w:top w:val="nil"/>
                  </w:tcBorders>
                  <w:tcMar>
                    <w:top w:w="206" w:type="dxa"/>
                    <w:left w:w="141" w:type="dxa"/>
                    <w:bottom w:w="206" w:type="dxa"/>
                    <w:right w:w="141" w:type="dxa"/>
                  </w:tcMar>
                  <w:hideMark/>
                </w:tcPr>
                <w:p w:rsidR="00854735" w:rsidRPr="0055399B" w:rsidRDefault="00854735" w:rsidP="00854735">
                  <w:pPr>
                    <w:pStyle w:val="BodyText"/>
                    <w:rPr>
                      <w:lang w:eastAsia="zh-CN"/>
                    </w:rPr>
                  </w:pPr>
                  <w:r w:rsidRPr="0055399B">
                    <w:rPr>
                      <w:rFonts w:ascii="SimSun" w:eastAsia="SimSun" w:hAnsi="SimSun" w:cs="SimSun" w:hint="eastAsia"/>
                      <w:lang w:eastAsia="zh-CN"/>
                    </w:rPr>
                    <w:t>豁免会按个别情况考虑授予</w:t>
                  </w:r>
                </w:p>
              </w:tc>
            </w:tr>
          </w:tbl>
          <w:p w:rsidR="00854735" w:rsidRPr="0055399B" w:rsidRDefault="00854735" w:rsidP="00854735">
            <w:pPr>
              <w:pStyle w:val="BodyText"/>
              <w:rPr>
                <w:lang w:eastAsia="zh-CN"/>
              </w:rPr>
            </w:pPr>
            <w:r w:rsidRPr="0055399B">
              <w:rPr>
                <w:rFonts w:ascii="SimSun" w:eastAsia="SimSun" w:hAnsi="SimSun" w:cs="SimSun" w:hint="eastAsia"/>
                <w:lang w:eastAsia="zh-CN"/>
              </w:rPr>
              <w:t>所有上市后私募投资的投资者均须为专业投资者，且该独立上市后私募投资中至少有</w:t>
            </w:r>
            <w:r w:rsidRPr="0055399B">
              <w:rPr>
                <w:rFonts w:hint="eastAsia"/>
                <w:lang w:eastAsia="zh-CN"/>
              </w:rPr>
              <w:t>50%</w:t>
            </w:r>
            <w:proofErr w:type="gramStart"/>
            <w:r w:rsidRPr="0055399B">
              <w:rPr>
                <w:rFonts w:ascii="SimSun" w:eastAsia="SimSun" w:hAnsi="SimSun" w:cs="SimSun" w:hint="eastAsia"/>
                <w:lang w:eastAsia="zh-CN"/>
              </w:rPr>
              <w:t>须来自</w:t>
            </w:r>
            <w:proofErr w:type="gramEnd"/>
            <w:r w:rsidRPr="0055399B">
              <w:rPr>
                <w:rFonts w:ascii="SimSun" w:eastAsia="SimSun" w:hAnsi="SimSun" w:cs="SimSun" w:hint="eastAsia"/>
                <w:lang w:eastAsia="zh-CN"/>
              </w:rPr>
              <w:t>至少</w:t>
            </w:r>
            <w:r w:rsidRPr="0055399B">
              <w:rPr>
                <w:rFonts w:hint="eastAsia"/>
                <w:lang w:eastAsia="zh-CN"/>
              </w:rPr>
              <w:t>3</w:t>
            </w:r>
            <w:r w:rsidRPr="0055399B">
              <w:rPr>
                <w:rFonts w:ascii="SimSun" w:eastAsia="SimSun" w:hAnsi="SimSun" w:cs="SimSun" w:hint="eastAsia"/>
                <w:lang w:eastAsia="zh-CN"/>
              </w:rPr>
              <w:t>名独立资深投资者，且每名投资者均须为管理资产总值至少达</w:t>
            </w:r>
            <w:r w:rsidRPr="0055399B">
              <w:rPr>
                <w:lang w:eastAsia="zh-CN"/>
              </w:rPr>
              <w:t>80</w:t>
            </w:r>
            <w:r w:rsidRPr="0055399B">
              <w:rPr>
                <w:rFonts w:ascii="SimSun" w:eastAsia="SimSun" w:hAnsi="SimSun" w:cs="SimSun" w:hint="eastAsia"/>
                <w:lang w:eastAsia="zh-CN"/>
              </w:rPr>
              <w:t>亿港元的资产管理公司或基金规模至少达</w:t>
            </w:r>
            <w:r w:rsidRPr="0055399B">
              <w:rPr>
                <w:lang w:eastAsia="zh-CN"/>
              </w:rPr>
              <w:t>80</w:t>
            </w:r>
            <w:r w:rsidRPr="0055399B">
              <w:rPr>
                <w:rFonts w:ascii="SimSun" w:eastAsia="SimSun" w:hAnsi="SimSun" w:cs="SimSun" w:hint="eastAsia"/>
                <w:lang w:eastAsia="zh-CN"/>
              </w:rPr>
              <w:t>亿港元的基金。由管理资产总值至少达</w:t>
            </w:r>
            <w:r w:rsidRPr="0055399B">
              <w:rPr>
                <w:lang w:eastAsia="zh-CN"/>
              </w:rPr>
              <w:t>80</w:t>
            </w:r>
            <w:r w:rsidRPr="0055399B">
              <w:rPr>
                <w:rFonts w:ascii="SimSun" w:eastAsia="SimSun" w:hAnsi="SimSun" w:cs="SimSun" w:hint="eastAsia"/>
                <w:lang w:eastAsia="zh-CN"/>
              </w:rPr>
              <w:t>亿港元的基金经理人管理的基金亦符合此要求。</w:t>
            </w:r>
          </w:p>
        </w:tc>
      </w:tr>
      <w:tr w:rsidR="00854735" w:rsidRPr="0055399B" w:rsidTr="00854735">
        <w:trPr>
          <w:trHeight w:val="1001"/>
        </w:trPr>
        <w:tc>
          <w:tcPr>
            <w:tcW w:w="839" w:type="dxa"/>
            <w:vMerge/>
            <w:tcMar>
              <w:top w:w="206" w:type="dxa"/>
              <w:left w:w="141" w:type="dxa"/>
              <w:bottom w:w="206" w:type="dxa"/>
              <w:right w:w="141" w:type="dxa"/>
            </w:tcMar>
          </w:tcPr>
          <w:p w:rsidR="00854735" w:rsidRPr="0055399B" w:rsidRDefault="00854735" w:rsidP="00854735">
            <w:pPr>
              <w:pStyle w:val="BodyText"/>
              <w:rPr>
                <w:b/>
                <w:bCs/>
                <w:lang w:eastAsia="zh-CN"/>
              </w:rPr>
            </w:pPr>
          </w:p>
        </w:tc>
        <w:tc>
          <w:tcPr>
            <w:tcW w:w="2265" w:type="dxa"/>
            <w:vMerge/>
            <w:tcMar>
              <w:top w:w="206" w:type="dxa"/>
              <w:left w:w="141" w:type="dxa"/>
              <w:bottom w:w="206" w:type="dxa"/>
              <w:right w:w="141" w:type="dxa"/>
            </w:tcMar>
          </w:tcPr>
          <w:p w:rsidR="00854735" w:rsidRPr="0055399B" w:rsidRDefault="00854735" w:rsidP="00854735">
            <w:pPr>
              <w:pStyle w:val="BodyText"/>
              <w:rPr>
                <w:rFonts w:ascii="SimSun" w:eastAsia="SimSun" w:hAnsi="SimSun" w:cs="SimSun" w:hint="eastAsia"/>
                <w:b/>
                <w:bCs/>
                <w:lang w:eastAsia="zh-CN"/>
              </w:rPr>
            </w:pP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股东投票表决</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lang w:eastAsia="zh-CN"/>
              </w:rPr>
              <w:t>SPAC</w:t>
            </w:r>
            <w:r w:rsidRPr="0055399B">
              <w:rPr>
                <w:rFonts w:ascii="SimSun" w:eastAsia="SimSun" w:hAnsi="SimSun" w:cs="SimSun" w:hint="eastAsia"/>
                <w:lang w:eastAsia="zh-CN"/>
              </w:rPr>
              <w:t>并购交易须于股东大会上经</w:t>
            </w:r>
            <w:r w:rsidRPr="0055399B">
              <w:rPr>
                <w:lang w:eastAsia="zh-CN"/>
              </w:rPr>
              <w:t xml:space="preserve"> SPAC </w:t>
            </w:r>
            <w:r w:rsidRPr="0055399B">
              <w:rPr>
                <w:rFonts w:ascii="SimSun" w:eastAsia="SimSun" w:hAnsi="SimSun" w:cs="SimSun" w:hint="eastAsia"/>
                <w:lang w:eastAsia="zh-CN"/>
              </w:rPr>
              <w:t>股东批准，且任何于有关</w:t>
            </w:r>
            <w:r w:rsidRPr="0055399B">
              <w:rPr>
                <w:lang w:eastAsia="zh-CN"/>
              </w:rPr>
              <w:t>SPAC</w:t>
            </w:r>
            <w:r w:rsidRPr="0055399B">
              <w:rPr>
                <w:rFonts w:ascii="SimSun" w:eastAsia="SimSun" w:hAnsi="SimSun" w:cs="SimSun" w:hint="eastAsia"/>
                <w:lang w:eastAsia="zh-CN"/>
              </w:rPr>
              <w:t>并购交易中拥有重大权益的任何股东（包括涉及控制权转变的任何</w:t>
            </w:r>
            <w:r w:rsidRPr="0055399B">
              <w:rPr>
                <w:lang w:eastAsia="zh-CN"/>
              </w:rPr>
              <w:t>SPAC</w:t>
            </w:r>
            <w:r w:rsidRPr="0055399B">
              <w:rPr>
                <w:rFonts w:ascii="SimSun" w:eastAsia="SimSun" w:hAnsi="SimSun" w:cs="SimSun" w:hint="eastAsia"/>
                <w:lang w:eastAsia="zh-CN"/>
              </w:rPr>
              <w:t>并购交易的旧控股股东）须放弃表决权。</w:t>
            </w:r>
            <w:r w:rsidRPr="0055399B">
              <w:rPr>
                <w:lang w:eastAsia="zh-CN"/>
              </w:rPr>
              <w:t xml:space="preserve"> </w:t>
            </w:r>
          </w:p>
        </w:tc>
      </w:tr>
      <w:tr w:rsidR="00854735" w:rsidRPr="0055399B" w:rsidTr="00854735">
        <w:trPr>
          <w:trHeight w:val="1217"/>
        </w:trPr>
        <w:tc>
          <w:tcPr>
            <w:tcW w:w="839" w:type="dxa"/>
            <w:vMerge/>
            <w:tcMar>
              <w:top w:w="206" w:type="dxa"/>
              <w:left w:w="141" w:type="dxa"/>
              <w:bottom w:w="206" w:type="dxa"/>
              <w:right w:w="141" w:type="dxa"/>
            </w:tcMar>
          </w:tcPr>
          <w:p w:rsidR="00854735" w:rsidRPr="0055399B" w:rsidRDefault="00854735" w:rsidP="00854735">
            <w:pPr>
              <w:pStyle w:val="BodyText"/>
              <w:rPr>
                <w:b/>
                <w:bCs/>
                <w:lang w:eastAsia="zh-CN"/>
              </w:rPr>
            </w:pPr>
          </w:p>
        </w:tc>
        <w:tc>
          <w:tcPr>
            <w:tcW w:w="2265" w:type="dxa"/>
            <w:vMerge/>
            <w:tcMar>
              <w:top w:w="206" w:type="dxa"/>
              <w:left w:w="141" w:type="dxa"/>
              <w:bottom w:w="206" w:type="dxa"/>
              <w:right w:w="141" w:type="dxa"/>
            </w:tcMar>
          </w:tcPr>
          <w:p w:rsidR="00854735" w:rsidRPr="0055399B" w:rsidRDefault="00854735" w:rsidP="00854735">
            <w:pPr>
              <w:pStyle w:val="BodyText"/>
              <w:rPr>
                <w:rFonts w:ascii="SimSun" w:eastAsia="SimSun" w:hAnsi="SimSun" w:cs="SimSun" w:hint="eastAsia"/>
                <w:b/>
                <w:bCs/>
                <w:lang w:eastAsia="zh-CN"/>
              </w:rPr>
            </w:pP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股份赎回权</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lang w:eastAsia="zh-CN"/>
              </w:rPr>
              <w:t>SPAC</w:t>
            </w:r>
            <w:r w:rsidRPr="0055399B">
              <w:rPr>
                <w:rFonts w:ascii="SimSun" w:eastAsia="SimSun" w:hAnsi="SimSun" w:cs="SimSun" w:hint="eastAsia"/>
                <w:lang w:eastAsia="zh-CN"/>
              </w:rPr>
              <w:t>股东会被给予权利在进行以下事项之前赎回其股份：</w:t>
            </w:r>
          </w:p>
          <w:p w:rsidR="00854735" w:rsidRPr="0055399B" w:rsidRDefault="00854735" w:rsidP="00854735">
            <w:pPr>
              <w:pStyle w:val="BodyText"/>
              <w:rPr>
                <w:lang w:eastAsia="zh-CN"/>
              </w:rPr>
            </w:pPr>
            <w:r w:rsidRPr="0055399B">
              <w:rPr>
                <w:lang w:eastAsia="zh-CN"/>
              </w:rPr>
              <w:t xml:space="preserve"> </w:t>
            </w:r>
          </w:p>
          <w:p w:rsidR="00854735" w:rsidRPr="0055399B" w:rsidRDefault="00854735" w:rsidP="00854735">
            <w:pPr>
              <w:pStyle w:val="BodyText"/>
              <w:numPr>
                <w:ilvl w:val="0"/>
                <w:numId w:val="5"/>
              </w:numPr>
              <w:rPr>
                <w:lang w:eastAsia="zh-CN"/>
              </w:rPr>
            </w:pPr>
            <w:r w:rsidRPr="0055399B">
              <w:rPr>
                <w:lang w:eastAsia="zh-CN"/>
              </w:rPr>
              <w:t>SPAC</w:t>
            </w:r>
            <w:r w:rsidRPr="0055399B">
              <w:rPr>
                <w:rFonts w:ascii="SimSun" w:eastAsia="SimSun" w:hAnsi="SimSun" w:cs="SimSun" w:hint="eastAsia"/>
                <w:lang w:eastAsia="zh-CN"/>
              </w:rPr>
              <w:t>并购交易；</w:t>
            </w:r>
          </w:p>
          <w:p w:rsidR="00854735" w:rsidRPr="0055399B" w:rsidRDefault="00854735" w:rsidP="00854735">
            <w:pPr>
              <w:pStyle w:val="BodyText"/>
              <w:numPr>
                <w:ilvl w:val="0"/>
                <w:numId w:val="5"/>
              </w:numPr>
              <w:rPr>
                <w:lang w:eastAsia="zh-CN"/>
              </w:rPr>
            </w:pPr>
            <w:r w:rsidRPr="0055399B">
              <w:rPr>
                <w:lang w:eastAsia="zh-CN"/>
              </w:rPr>
              <w:t>SPAC</w:t>
            </w:r>
            <w:r w:rsidRPr="0055399B">
              <w:rPr>
                <w:rFonts w:ascii="SimSun" w:eastAsia="SimSun" w:hAnsi="SimSun" w:cs="SimSun" w:hint="eastAsia"/>
                <w:lang w:eastAsia="zh-CN"/>
              </w:rPr>
              <w:t>发起人及</w:t>
            </w:r>
            <w:r w:rsidRPr="0055399B">
              <w:rPr>
                <w:rFonts w:hint="eastAsia"/>
                <w:lang w:eastAsia="zh-CN"/>
              </w:rPr>
              <w:t>/</w:t>
            </w:r>
            <w:r w:rsidRPr="0055399B">
              <w:rPr>
                <w:rFonts w:ascii="SimSun" w:eastAsia="SimSun" w:hAnsi="SimSun" w:cs="SimSun" w:hint="eastAsia"/>
                <w:lang w:eastAsia="zh-CN"/>
              </w:rPr>
              <w:t>或</w:t>
            </w:r>
            <w:r w:rsidRPr="0055399B">
              <w:rPr>
                <w:rFonts w:hint="eastAsia"/>
                <w:lang w:eastAsia="zh-CN"/>
              </w:rPr>
              <w:t>SPAC</w:t>
            </w:r>
            <w:r w:rsidRPr="0055399B">
              <w:rPr>
                <w:rFonts w:ascii="SimSun" w:eastAsia="SimSun" w:hAnsi="SimSun" w:cs="SimSun" w:hint="eastAsia"/>
                <w:lang w:eastAsia="zh-CN"/>
              </w:rPr>
              <w:t>董事出现重大变更；及</w:t>
            </w:r>
            <w:r w:rsidRPr="0055399B">
              <w:rPr>
                <w:lang w:eastAsia="zh-CN"/>
              </w:rPr>
              <w:t xml:space="preserve"> </w:t>
            </w:r>
          </w:p>
          <w:p w:rsidR="00854735" w:rsidRPr="0055399B" w:rsidRDefault="00854735" w:rsidP="00854735">
            <w:pPr>
              <w:pStyle w:val="BodyText"/>
              <w:numPr>
                <w:ilvl w:val="0"/>
                <w:numId w:val="5"/>
              </w:numPr>
              <w:rPr>
                <w:lang w:eastAsia="zh-CN"/>
              </w:rPr>
            </w:pPr>
            <w:r w:rsidRPr="0055399B">
              <w:rPr>
                <w:rFonts w:ascii="SimSun" w:eastAsia="SimSun" w:hAnsi="SimSun" w:cs="SimSun" w:hint="eastAsia"/>
                <w:lang w:eastAsia="zh-CN"/>
              </w:rPr>
              <w:t>延长发现合适</w:t>
            </w:r>
            <w:r w:rsidRPr="0055399B">
              <w:rPr>
                <w:lang w:eastAsia="zh-CN"/>
              </w:rPr>
              <w:t>SPAC</w:t>
            </w:r>
            <w:r w:rsidRPr="0055399B">
              <w:rPr>
                <w:rFonts w:ascii="SimSun" w:eastAsia="SimSun" w:hAnsi="SimSun" w:cs="SimSun" w:hint="eastAsia"/>
                <w:lang w:eastAsia="zh-CN"/>
              </w:rPr>
              <w:t>并购目标的截至日期。</w:t>
            </w:r>
          </w:p>
        </w:tc>
      </w:tr>
      <w:tr w:rsidR="00854735" w:rsidRPr="0055399B" w:rsidTr="00854735">
        <w:trPr>
          <w:trHeight w:val="1215"/>
        </w:trPr>
        <w:tc>
          <w:tcPr>
            <w:tcW w:w="839" w:type="dxa"/>
            <w:vMerge/>
            <w:tcMar>
              <w:top w:w="206" w:type="dxa"/>
              <w:left w:w="141" w:type="dxa"/>
              <w:bottom w:w="206" w:type="dxa"/>
              <w:right w:w="141" w:type="dxa"/>
            </w:tcMar>
          </w:tcPr>
          <w:p w:rsidR="00854735" w:rsidRPr="0055399B" w:rsidRDefault="00854735" w:rsidP="00854735">
            <w:pPr>
              <w:pStyle w:val="BodyText"/>
              <w:rPr>
                <w:b/>
                <w:bCs/>
                <w:lang w:eastAsia="zh-CN"/>
              </w:rPr>
            </w:pPr>
          </w:p>
        </w:tc>
        <w:tc>
          <w:tcPr>
            <w:tcW w:w="2265" w:type="dxa"/>
            <w:vMerge/>
            <w:tcMar>
              <w:top w:w="206" w:type="dxa"/>
              <w:left w:w="141" w:type="dxa"/>
              <w:bottom w:w="206" w:type="dxa"/>
              <w:right w:w="141" w:type="dxa"/>
            </w:tcMar>
          </w:tcPr>
          <w:p w:rsidR="00854735" w:rsidRPr="0055399B" w:rsidRDefault="00854735" w:rsidP="00854735">
            <w:pPr>
              <w:pStyle w:val="BodyText"/>
              <w:rPr>
                <w:rFonts w:ascii="SimSun" w:eastAsia="SimSun" w:hAnsi="SimSun" w:cs="SimSun" w:hint="eastAsia"/>
                <w:b/>
                <w:bCs/>
                <w:lang w:eastAsia="zh-CN"/>
              </w:rPr>
            </w:pP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继承公司股份的公开市场</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继承公司须确保其股份由足够数目的人士所持有，至少要有</w:t>
            </w:r>
            <w:r w:rsidRPr="0055399B">
              <w:rPr>
                <w:lang w:eastAsia="zh-CN"/>
              </w:rPr>
              <w:t xml:space="preserve"> 100 </w:t>
            </w:r>
            <w:r w:rsidRPr="0055399B">
              <w:rPr>
                <w:rFonts w:ascii="SimSun" w:eastAsia="SimSun" w:hAnsi="SimSun" w:cs="SimSun" w:hint="eastAsia"/>
                <w:lang w:eastAsia="zh-CN"/>
              </w:rPr>
              <w:t>名股东。</w:t>
            </w:r>
          </w:p>
        </w:tc>
      </w:tr>
      <w:tr w:rsidR="00854735" w:rsidRPr="0055399B" w:rsidTr="00854735">
        <w:trPr>
          <w:trHeight w:val="1256"/>
        </w:trPr>
        <w:tc>
          <w:tcPr>
            <w:tcW w:w="839" w:type="dxa"/>
            <w:vMerge/>
            <w:tcMar>
              <w:top w:w="206" w:type="dxa"/>
              <w:left w:w="141" w:type="dxa"/>
              <w:bottom w:w="206" w:type="dxa"/>
              <w:right w:w="141" w:type="dxa"/>
            </w:tcMar>
          </w:tcPr>
          <w:p w:rsidR="00854735" w:rsidRPr="0055399B" w:rsidRDefault="00854735" w:rsidP="00854735">
            <w:pPr>
              <w:pStyle w:val="BodyText"/>
              <w:rPr>
                <w:b/>
                <w:bCs/>
                <w:lang w:eastAsia="zh-CN"/>
              </w:rPr>
            </w:pPr>
          </w:p>
        </w:tc>
        <w:tc>
          <w:tcPr>
            <w:tcW w:w="2265" w:type="dxa"/>
            <w:vMerge/>
            <w:tcMar>
              <w:top w:w="206" w:type="dxa"/>
              <w:left w:w="141" w:type="dxa"/>
              <w:bottom w:w="206" w:type="dxa"/>
              <w:right w:w="141" w:type="dxa"/>
            </w:tcMar>
          </w:tcPr>
          <w:p w:rsidR="00854735" w:rsidRPr="0055399B" w:rsidRDefault="00854735" w:rsidP="00854735">
            <w:pPr>
              <w:pStyle w:val="BodyText"/>
              <w:rPr>
                <w:rFonts w:ascii="SimSun" w:eastAsia="SimSun" w:hAnsi="SimSun" w:cs="SimSun" w:hint="eastAsia"/>
                <w:b/>
                <w:bCs/>
                <w:lang w:eastAsia="zh-CN"/>
              </w:rPr>
            </w:pP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前瞻性陈述</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对</w:t>
            </w:r>
            <w:r w:rsidRPr="0055399B">
              <w:rPr>
                <w:lang w:eastAsia="zh-CN"/>
              </w:rPr>
              <w:t xml:space="preserve"> SPAC </w:t>
            </w:r>
            <w:r w:rsidRPr="0055399B">
              <w:rPr>
                <w:rFonts w:ascii="SimSun" w:eastAsia="SimSun" w:hAnsi="SimSun" w:cs="SimSun" w:hint="eastAsia"/>
                <w:lang w:eastAsia="zh-CN"/>
              </w:rPr>
              <w:t>并购交易的上市文件中任何前瞻性陈述采用现行规定，与首次公开发售要求的标准相同。</w:t>
            </w:r>
          </w:p>
        </w:tc>
      </w:tr>
      <w:tr w:rsidR="00854735" w:rsidRPr="0055399B" w:rsidTr="00854735">
        <w:trPr>
          <w:trHeight w:val="841"/>
        </w:trPr>
        <w:tc>
          <w:tcPr>
            <w:tcW w:w="839" w:type="dxa"/>
            <w:tcMar>
              <w:top w:w="206" w:type="dxa"/>
              <w:left w:w="141" w:type="dxa"/>
              <w:bottom w:w="206" w:type="dxa"/>
              <w:right w:w="141" w:type="dxa"/>
            </w:tcMar>
          </w:tcPr>
          <w:p w:rsidR="00854735" w:rsidRPr="0055399B" w:rsidRDefault="00854735" w:rsidP="00854735">
            <w:pPr>
              <w:pStyle w:val="BodyText"/>
              <w:rPr>
                <w:b/>
                <w:lang w:eastAsia="zh-CN"/>
              </w:rPr>
            </w:pPr>
            <w:r w:rsidRPr="0055399B">
              <w:rPr>
                <w:b/>
                <w:bCs/>
                <w:lang w:eastAsia="zh-CN"/>
              </w:rPr>
              <w:t>(3)</w:t>
            </w:r>
          </w:p>
        </w:tc>
        <w:tc>
          <w:tcPr>
            <w:tcW w:w="2265" w:type="dxa"/>
            <w:tcMar>
              <w:top w:w="206" w:type="dxa"/>
              <w:left w:w="141" w:type="dxa"/>
              <w:bottom w:w="206" w:type="dxa"/>
              <w:right w:w="141" w:type="dxa"/>
            </w:tcMar>
          </w:tcPr>
          <w:p w:rsidR="00854735" w:rsidRPr="0055399B" w:rsidRDefault="00854735" w:rsidP="00854735">
            <w:pPr>
              <w:pStyle w:val="BodyText"/>
              <w:rPr>
                <w:b/>
                <w:lang w:eastAsia="zh-CN"/>
              </w:rPr>
            </w:pPr>
            <w:r w:rsidRPr="0055399B">
              <w:rPr>
                <w:rFonts w:ascii="SimSun" w:eastAsia="SimSun" w:hAnsi="SimSun" w:cs="SimSun" w:hint="eastAsia"/>
                <w:b/>
                <w:bCs/>
                <w:lang w:eastAsia="zh-CN"/>
              </w:rPr>
              <w:t>清盘及除牌</w:t>
            </w: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向股东退回资金</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如</w:t>
            </w:r>
            <w:r w:rsidRPr="0055399B">
              <w:rPr>
                <w:lang w:eastAsia="zh-CN"/>
              </w:rPr>
              <w:t>SPAC</w:t>
            </w:r>
            <w:r w:rsidRPr="0055399B">
              <w:rPr>
                <w:rFonts w:ascii="SimSun" w:eastAsia="SimSun" w:hAnsi="SimSun" w:cs="SimSun" w:hint="eastAsia"/>
                <w:lang w:eastAsia="zh-CN"/>
              </w:rPr>
              <w:t>未能在</w:t>
            </w:r>
            <w:r w:rsidRPr="0055399B">
              <w:rPr>
                <w:lang w:eastAsia="zh-CN"/>
              </w:rPr>
              <w:t>24</w:t>
            </w:r>
            <w:r w:rsidRPr="0055399B">
              <w:rPr>
                <w:rFonts w:ascii="SimSun" w:eastAsia="SimSun" w:hAnsi="SimSun" w:cs="SimSun" w:hint="eastAsia"/>
                <w:lang w:eastAsia="zh-CN"/>
              </w:rPr>
              <w:t>个月内发现</w:t>
            </w:r>
            <w:r w:rsidRPr="0055399B">
              <w:rPr>
                <w:lang w:eastAsia="zh-CN"/>
              </w:rPr>
              <w:t>SPAC</w:t>
            </w:r>
            <w:r w:rsidRPr="0055399B">
              <w:rPr>
                <w:rFonts w:ascii="SimSun" w:eastAsia="SimSun" w:hAnsi="SimSun" w:cs="SimSun" w:hint="eastAsia"/>
                <w:lang w:eastAsia="zh-CN"/>
              </w:rPr>
              <w:t>并购目标</w:t>
            </w:r>
            <w:r w:rsidRPr="0055399B">
              <w:rPr>
                <w:lang w:eastAsia="zh-CN"/>
              </w:rPr>
              <w:t xml:space="preserve"> </w:t>
            </w:r>
            <w:r w:rsidRPr="0055399B">
              <w:rPr>
                <w:rFonts w:ascii="SimSun" w:eastAsia="SimSun" w:hAnsi="SimSun" w:cs="SimSun" w:hint="eastAsia"/>
                <w:lang w:eastAsia="zh-CN"/>
              </w:rPr>
              <w:t>公布</w:t>
            </w:r>
            <w:r w:rsidRPr="0055399B">
              <w:rPr>
                <w:lang w:eastAsia="zh-CN"/>
              </w:rPr>
              <w:t>SPAC</w:t>
            </w:r>
            <w:r w:rsidRPr="0055399B">
              <w:rPr>
                <w:rFonts w:ascii="SimSun" w:eastAsia="SimSun" w:hAnsi="SimSun" w:cs="SimSun" w:hint="eastAsia"/>
                <w:lang w:eastAsia="zh-CN"/>
              </w:rPr>
              <w:t>并购交易，或者在</w:t>
            </w:r>
            <w:r w:rsidRPr="0055399B">
              <w:rPr>
                <w:lang w:eastAsia="zh-CN"/>
              </w:rPr>
              <w:t>36</w:t>
            </w:r>
            <w:r w:rsidRPr="0055399B">
              <w:rPr>
                <w:rFonts w:ascii="SimSun" w:eastAsia="SimSun" w:hAnsi="SimSun" w:cs="SimSun" w:hint="eastAsia"/>
                <w:lang w:eastAsia="zh-CN"/>
              </w:rPr>
              <w:t>个月内完成一项</w:t>
            </w:r>
            <w:r w:rsidRPr="0055399B">
              <w:rPr>
                <w:lang w:eastAsia="zh-CN"/>
              </w:rPr>
              <w:t>SPAC</w:t>
            </w:r>
            <w:r w:rsidRPr="0055399B">
              <w:rPr>
                <w:rFonts w:ascii="SimSun" w:eastAsia="SimSun" w:hAnsi="SimSun" w:cs="SimSun" w:hint="eastAsia"/>
                <w:lang w:eastAsia="zh-CN"/>
              </w:rPr>
              <w:t>并购交易，则该</w:t>
            </w:r>
            <w:r w:rsidRPr="0055399B">
              <w:rPr>
                <w:lang w:eastAsia="zh-CN"/>
              </w:rPr>
              <w:t>SPAC</w:t>
            </w:r>
            <w:r w:rsidRPr="0055399B">
              <w:rPr>
                <w:rFonts w:ascii="SimSun" w:eastAsia="SimSun" w:hAnsi="SimSun" w:cs="SimSun" w:hint="eastAsia"/>
                <w:lang w:eastAsia="zh-CN"/>
              </w:rPr>
              <w:t>须被清盘，且筹集的所有资金须退回给其股东。然后香港交易所将该</w:t>
            </w:r>
            <w:r w:rsidRPr="0055399B">
              <w:rPr>
                <w:lang w:eastAsia="zh-CN"/>
              </w:rPr>
              <w:t>SPAC</w:t>
            </w:r>
            <w:r w:rsidRPr="0055399B">
              <w:rPr>
                <w:rFonts w:ascii="SimSun" w:eastAsia="SimSun" w:hAnsi="SimSun" w:cs="SimSun" w:hint="eastAsia"/>
                <w:lang w:eastAsia="zh-CN"/>
              </w:rPr>
              <w:t>除牌。</w:t>
            </w:r>
          </w:p>
        </w:tc>
      </w:tr>
      <w:tr w:rsidR="00854735" w:rsidRPr="0055399B" w:rsidTr="00854735">
        <w:trPr>
          <w:trHeight w:val="841"/>
        </w:trPr>
        <w:tc>
          <w:tcPr>
            <w:tcW w:w="839" w:type="dxa"/>
            <w:tcMar>
              <w:top w:w="206" w:type="dxa"/>
              <w:left w:w="141" w:type="dxa"/>
              <w:bottom w:w="206" w:type="dxa"/>
              <w:right w:w="141" w:type="dxa"/>
            </w:tcMar>
          </w:tcPr>
          <w:p w:rsidR="00854735" w:rsidRPr="0055399B" w:rsidRDefault="00854735" w:rsidP="00854735">
            <w:pPr>
              <w:pStyle w:val="BodyText"/>
              <w:rPr>
                <w:b/>
                <w:lang w:eastAsia="zh-CN"/>
              </w:rPr>
            </w:pPr>
            <w:r w:rsidRPr="0055399B">
              <w:rPr>
                <w:b/>
                <w:bCs/>
                <w:lang w:eastAsia="zh-CN"/>
              </w:rPr>
              <w:t>(4)</w:t>
            </w:r>
          </w:p>
        </w:tc>
        <w:tc>
          <w:tcPr>
            <w:tcW w:w="2265" w:type="dxa"/>
            <w:tcMar>
              <w:top w:w="206" w:type="dxa"/>
              <w:left w:w="141" w:type="dxa"/>
              <w:bottom w:w="206" w:type="dxa"/>
              <w:right w:w="141" w:type="dxa"/>
            </w:tcMar>
          </w:tcPr>
          <w:p w:rsidR="00854735" w:rsidRPr="0055399B" w:rsidRDefault="00854735" w:rsidP="00854735">
            <w:pPr>
              <w:pStyle w:val="BodyText"/>
              <w:rPr>
                <w:b/>
                <w:lang w:eastAsia="zh-CN"/>
              </w:rPr>
            </w:pPr>
            <w:r w:rsidRPr="0055399B">
              <w:rPr>
                <w:rFonts w:ascii="SimSun" w:eastAsia="SimSun" w:hAnsi="SimSun" w:cs="SimSun" w:hint="eastAsia"/>
                <w:b/>
                <w:bCs/>
                <w:lang w:eastAsia="zh-CN"/>
              </w:rPr>
              <w:t>上市申请时间表</w:t>
            </w:r>
          </w:p>
        </w:tc>
        <w:tc>
          <w:tcPr>
            <w:tcW w:w="987"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ascii="SimSun" w:eastAsia="SimSun" w:hAnsi="SimSun" w:cs="SimSun" w:hint="eastAsia"/>
                <w:lang w:eastAsia="zh-CN"/>
              </w:rPr>
              <w:t>提交</w:t>
            </w:r>
            <w:r w:rsidRPr="0055399B">
              <w:rPr>
                <w:rFonts w:hint="eastAsia"/>
                <w:lang w:eastAsia="zh-CN"/>
              </w:rPr>
              <w:t>A1</w:t>
            </w:r>
            <w:r w:rsidRPr="0055399B">
              <w:rPr>
                <w:rFonts w:ascii="SimSun" w:eastAsia="SimSun" w:hAnsi="SimSun" w:cs="SimSun" w:hint="eastAsia"/>
                <w:lang w:eastAsia="zh-CN"/>
              </w:rPr>
              <w:t>表格</w:t>
            </w:r>
            <w:r w:rsidRPr="0055399B">
              <w:rPr>
                <w:lang w:eastAsia="zh-CN"/>
              </w:rPr>
              <w:t xml:space="preserve"> </w:t>
            </w:r>
          </w:p>
        </w:tc>
        <w:tc>
          <w:tcPr>
            <w:tcW w:w="6352" w:type="dxa"/>
            <w:tcMar>
              <w:top w:w="206" w:type="dxa"/>
              <w:left w:w="141" w:type="dxa"/>
              <w:bottom w:w="206" w:type="dxa"/>
              <w:right w:w="141" w:type="dxa"/>
            </w:tcMar>
          </w:tcPr>
          <w:p w:rsidR="00854735" w:rsidRPr="0055399B" w:rsidRDefault="00854735" w:rsidP="00854735">
            <w:pPr>
              <w:pStyle w:val="BodyText"/>
              <w:rPr>
                <w:lang w:eastAsia="zh-CN"/>
              </w:rPr>
            </w:pPr>
            <w:r w:rsidRPr="0055399B">
              <w:rPr>
                <w:rFonts w:hint="eastAsia"/>
                <w:lang w:eastAsia="zh-CN"/>
              </w:rPr>
              <w:t>SPAC</w:t>
            </w:r>
            <w:r w:rsidRPr="0055399B">
              <w:rPr>
                <w:rFonts w:ascii="SimSun" w:eastAsia="SimSun" w:hAnsi="SimSun" w:cs="SimSun" w:hint="eastAsia"/>
                <w:lang w:eastAsia="zh-CN"/>
              </w:rPr>
              <w:t>可于</w:t>
            </w:r>
            <w:r w:rsidRPr="0055399B">
              <w:rPr>
                <w:rFonts w:hint="eastAsia"/>
                <w:lang w:eastAsia="zh-CN"/>
              </w:rPr>
              <w:t>2022</w:t>
            </w:r>
            <w:r w:rsidRPr="0055399B">
              <w:rPr>
                <w:rFonts w:ascii="SimSun" w:eastAsia="SimSun" w:hAnsi="SimSun" w:cs="SimSun" w:hint="eastAsia"/>
                <w:lang w:eastAsia="zh-CN"/>
              </w:rPr>
              <w:t>年</w:t>
            </w:r>
            <w:r w:rsidRPr="0055399B">
              <w:rPr>
                <w:rFonts w:hint="eastAsia"/>
                <w:lang w:eastAsia="zh-CN"/>
              </w:rPr>
              <w:t>1</w:t>
            </w:r>
            <w:r w:rsidRPr="0055399B">
              <w:rPr>
                <w:rFonts w:ascii="SimSun" w:eastAsia="SimSun" w:hAnsi="SimSun" w:cs="SimSun" w:hint="eastAsia"/>
                <w:lang w:eastAsia="zh-CN"/>
              </w:rPr>
              <w:t>月</w:t>
            </w:r>
            <w:r w:rsidRPr="0055399B">
              <w:rPr>
                <w:rFonts w:hint="eastAsia"/>
                <w:lang w:eastAsia="zh-CN"/>
              </w:rPr>
              <w:t>3</w:t>
            </w:r>
            <w:r w:rsidRPr="0055399B">
              <w:rPr>
                <w:rFonts w:ascii="SimSun" w:eastAsia="SimSun" w:hAnsi="SimSun" w:cs="SimSun" w:hint="eastAsia"/>
                <w:lang w:eastAsia="zh-CN"/>
              </w:rPr>
              <w:t>日或者之后提交上市申请。</w:t>
            </w:r>
            <w:r w:rsidRPr="0055399B">
              <w:rPr>
                <w:rFonts w:hint="eastAsia"/>
                <w:lang w:eastAsia="zh-CN"/>
              </w:rPr>
              <w:t>SPAC</w:t>
            </w:r>
            <w:r w:rsidRPr="0055399B">
              <w:rPr>
                <w:rFonts w:ascii="SimSun" w:eastAsia="SimSun" w:hAnsi="SimSun" w:cs="SimSun" w:hint="eastAsia"/>
                <w:lang w:eastAsia="zh-CN"/>
              </w:rPr>
              <w:t>的首次公开发售保荐人须于联交所</w:t>
            </w:r>
            <w:r w:rsidRPr="0055399B">
              <w:rPr>
                <w:rFonts w:hint="eastAsia"/>
                <w:lang w:eastAsia="zh-CN"/>
              </w:rPr>
              <w:t>SPAC</w:t>
            </w:r>
            <w:r w:rsidRPr="0055399B">
              <w:rPr>
                <w:rFonts w:ascii="SimSun" w:eastAsia="SimSun" w:hAnsi="SimSun" w:cs="SimSun" w:hint="eastAsia"/>
                <w:lang w:eastAsia="zh-CN"/>
              </w:rPr>
              <w:t>咨询总结刊发（</w:t>
            </w:r>
            <w:r w:rsidRPr="0055399B">
              <w:rPr>
                <w:rFonts w:hint="eastAsia"/>
                <w:lang w:eastAsia="zh-CN"/>
              </w:rPr>
              <w:t>2021</w:t>
            </w:r>
            <w:r w:rsidRPr="0055399B">
              <w:rPr>
                <w:rFonts w:ascii="SimSun" w:eastAsia="SimSun" w:hAnsi="SimSun" w:cs="SimSun" w:hint="eastAsia"/>
                <w:lang w:eastAsia="zh-CN"/>
              </w:rPr>
              <w:t>年</w:t>
            </w:r>
            <w:r w:rsidRPr="0055399B">
              <w:rPr>
                <w:rFonts w:hint="eastAsia"/>
                <w:lang w:eastAsia="zh-CN"/>
              </w:rPr>
              <w:t>12</w:t>
            </w:r>
            <w:r w:rsidRPr="0055399B">
              <w:rPr>
                <w:rFonts w:ascii="SimSun" w:eastAsia="SimSun" w:hAnsi="SimSun" w:cs="SimSun" w:hint="eastAsia"/>
                <w:lang w:eastAsia="zh-CN"/>
              </w:rPr>
              <w:t>月</w:t>
            </w:r>
            <w:r w:rsidRPr="0055399B">
              <w:rPr>
                <w:rFonts w:hint="eastAsia"/>
                <w:lang w:eastAsia="zh-CN"/>
              </w:rPr>
              <w:t>17</w:t>
            </w:r>
            <w:r w:rsidRPr="0055399B">
              <w:rPr>
                <w:rFonts w:ascii="SimSun" w:eastAsia="SimSun" w:hAnsi="SimSun" w:cs="SimSun" w:hint="eastAsia"/>
                <w:lang w:eastAsia="zh-CN"/>
              </w:rPr>
              <w:t>日）后方可获正式委任，且其委聘条款应反映适用的联交所</w:t>
            </w:r>
            <w:r w:rsidRPr="0055399B">
              <w:rPr>
                <w:rFonts w:hint="eastAsia"/>
                <w:lang w:eastAsia="zh-CN"/>
              </w:rPr>
              <w:t>SPAC</w:t>
            </w:r>
            <w:r w:rsidRPr="0055399B">
              <w:rPr>
                <w:rFonts w:ascii="SimSun" w:eastAsia="SimSun" w:hAnsi="SimSun" w:cs="SimSun" w:hint="eastAsia"/>
                <w:lang w:eastAsia="zh-CN"/>
              </w:rPr>
              <w:t>规则。</w:t>
            </w:r>
            <w:r w:rsidRPr="0055399B">
              <w:rPr>
                <w:lang w:eastAsia="zh-CN"/>
              </w:rPr>
              <w:t xml:space="preserve"> </w:t>
            </w:r>
          </w:p>
        </w:tc>
      </w:tr>
    </w:tbl>
    <w:p w:rsidR="0055399B" w:rsidRPr="0055399B" w:rsidRDefault="0055399B" w:rsidP="0055399B">
      <w:pPr>
        <w:pStyle w:val="BodyText"/>
        <w:rPr>
          <w:b/>
          <w:lang w:eastAsia="zh-CN"/>
        </w:rPr>
      </w:pPr>
    </w:p>
    <w:p w:rsidR="0086789A" w:rsidRDefault="00FC0CBC">
      <w:pPr>
        <w:pStyle w:val="BodyText"/>
        <w:rPr>
          <w:lang w:eastAsia="zh-CN"/>
        </w:rPr>
      </w:pPr>
      <w:r>
        <w:rPr>
          <w:rFonts w:ascii="SimSun" w:eastAsia="SimSun" w:hAnsi="SimSun" w:cs="SimSun" w:hint="eastAsia"/>
          <w:lang w:eastAsia="zh-CN"/>
        </w:rPr>
        <w:t>该</w:t>
      </w:r>
      <w:r>
        <w:rPr>
          <w:lang w:eastAsia="zh-CN"/>
        </w:rPr>
        <w:t>新的联交所</w:t>
      </w:r>
      <w:r>
        <w:rPr>
          <w:lang w:eastAsia="zh-CN"/>
        </w:rPr>
        <w:t>SPAC</w:t>
      </w:r>
      <w:r>
        <w:rPr>
          <w:lang w:eastAsia="zh-CN"/>
        </w:rPr>
        <w:t>规则以及联交所关于</w:t>
      </w:r>
      <w:r>
        <w:rPr>
          <w:lang w:eastAsia="zh-CN"/>
        </w:rPr>
        <w:t>SPACs</w:t>
      </w:r>
      <w:r>
        <w:rPr>
          <w:lang w:eastAsia="zh-CN"/>
        </w:rPr>
        <w:t>的指引信将于</w:t>
      </w:r>
      <w:r>
        <w:rPr>
          <w:lang w:eastAsia="zh-CN"/>
        </w:rPr>
        <w:t>2022</w:t>
      </w:r>
      <w:r>
        <w:rPr>
          <w:lang w:eastAsia="zh-CN"/>
        </w:rPr>
        <w:t>年</w:t>
      </w:r>
      <w:r>
        <w:rPr>
          <w:lang w:eastAsia="zh-CN"/>
        </w:rPr>
        <w:t>1</w:t>
      </w:r>
      <w:r>
        <w:rPr>
          <w:lang w:eastAsia="zh-CN"/>
        </w:rPr>
        <w:t>月</w:t>
      </w:r>
      <w:r>
        <w:rPr>
          <w:lang w:eastAsia="zh-CN"/>
        </w:rPr>
        <w:t>1</w:t>
      </w:r>
      <w:r>
        <w:rPr>
          <w:lang w:eastAsia="zh-CN"/>
        </w:rPr>
        <w:t>日星期六生效。拟于香港上市的</w:t>
      </w:r>
      <w:r>
        <w:rPr>
          <w:lang w:eastAsia="zh-CN"/>
        </w:rPr>
        <w:t>SPAC</w:t>
      </w:r>
      <w:r>
        <w:rPr>
          <w:lang w:eastAsia="zh-CN"/>
        </w:rPr>
        <w:t>可于</w:t>
      </w:r>
      <w:r>
        <w:rPr>
          <w:lang w:eastAsia="zh-CN"/>
        </w:rPr>
        <w:t>2022</w:t>
      </w:r>
      <w:r>
        <w:rPr>
          <w:lang w:eastAsia="zh-CN"/>
        </w:rPr>
        <w:t>年</w:t>
      </w:r>
      <w:r>
        <w:rPr>
          <w:lang w:eastAsia="zh-CN"/>
        </w:rPr>
        <w:t>1</w:t>
      </w:r>
      <w:r>
        <w:rPr>
          <w:lang w:eastAsia="zh-CN"/>
        </w:rPr>
        <w:t>月</w:t>
      </w:r>
      <w:r>
        <w:rPr>
          <w:lang w:eastAsia="zh-CN"/>
        </w:rPr>
        <w:t>3</w:t>
      </w:r>
      <w:r>
        <w:rPr>
          <w:lang w:eastAsia="zh-CN"/>
        </w:rPr>
        <w:t>日星期一或者之后根据该项新制度提交正式的上市申请。</w:t>
      </w:r>
    </w:p>
    <w:p w:rsidR="0086789A" w:rsidRDefault="00FC0CBC">
      <w:pPr>
        <w:pStyle w:val="DisclaimerBold"/>
        <w:rPr>
          <w:lang w:eastAsia="zh-CN"/>
        </w:rPr>
      </w:pPr>
      <w:proofErr w:type="gramStart"/>
      <w:r>
        <w:rPr>
          <w:lang w:eastAsia="zh-CN"/>
        </w:rPr>
        <w:t>此</w:t>
      </w:r>
      <w:r>
        <w:rPr>
          <w:lang w:eastAsia="zh-CN"/>
        </w:rPr>
        <w:t>法讯仅为</w:t>
      </w:r>
      <w:proofErr w:type="gramEnd"/>
      <w:r>
        <w:rPr>
          <w:lang w:eastAsia="zh-CN"/>
        </w:rPr>
        <w:t>提供相关资料信息之用，其内容并</w:t>
      </w:r>
    </w:p>
    <w:p w:rsidR="0086789A" w:rsidRDefault="00FC0CBC">
      <w:pPr>
        <w:pStyle w:val="Disclaimer"/>
        <w:rPr>
          <w:lang w:eastAsia="zh-CN"/>
        </w:rPr>
      </w:pPr>
      <w:r>
        <w:rPr>
          <w:lang w:eastAsia="zh-CN"/>
        </w:rPr>
        <w:t>不构成法律建议及个案的法律分析。</w:t>
      </w:r>
    </w:p>
    <w:p w:rsidR="0086789A" w:rsidRDefault="00FC0CBC">
      <w:pPr>
        <w:pStyle w:val="Disclaimer"/>
        <w:rPr>
          <w:lang w:eastAsia="zh-CN"/>
        </w:rPr>
      </w:pPr>
      <w:r>
        <w:rPr>
          <w:lang w:eastAsia="zh-CN"/>
        </w:rPr>
        <w:t>此法讯的发送并不是为了在易周律师行与用户或浏览者之间建立一种律师与客户之关系。</w:t>
      </w:r>
    </w:p>
    <w:p w:rsidR="0086789A" w:rsidRDefault="00FC0CBC">
      <w:pPr>
        <w:pStyle w:val="Disclaimer"/>
        <w:rPr>
          <w:lang w:eastAsia="zh-CN"/>
        </w:rPr>
      </w:pPr>
      <w:r>
        <w:rPr>
          <w:lang w:eastAsia="zh-CN"/>
        </w:rPr>
        <w:t>易周律师行并不对可从互联网获得的任何第三</w:t>
      </w:r>
      <w:proofErr w:type="gramStart"/>
      <w:r>
        <w:rPr>
          <w:lang w:eastAsia="zh-CN"/>
        </w:rPr>
        <w:t>方内容</w:t>
      </w:r>
      <w:proofErr w:type="gramEnd"/>
      <w:r>
        <w:rPr>
          <w:lang w:eastAsia="zh-CN"/>
        </w:rPr>
        <w:t>负责。</w:t>
      </w:r>
    </w:p>
    <w:p w:rsidR="0086789A" w:rsidRDefault="00FC0CBC">
      <w:pPr>
        <w:pStyle w:val="Disclaimer"/>
        <w:rPr>
          <w:lang w:eastAsia="zh-CN"/>
        </w:rPr>
      </w:pPr>
      <w:r>
        <w:rPr>
          <w:lang w:eastAsia="zh-CN"/>
        </w:rPr>
        <w:t>如你不希望再收到易周法讯，请发送电邮至</w:t>
      </w:r>
      <w:r>
        <w:rPr>
          <w:lang w:eastAsia="zh-CN"/>
        </w:rPr>
        <w:t xml:space="preserve">  </w:t>
      </w:r>
      <w:hyperlink r:id="rId8">
        <w:r>
          <w:rPr>
            <w:lang w:eastAsia="zh-CN"/>
          </w:rPr>
          <w:t>unsubscribe@charltonslaw.com</w:t>
        </w:r>
      </w:hyperlink>
    </w:p>
    <w:p w:rsidR="0086789A" w:rsidRDefault="00FC0CBC">
      <w:pPr>
        <w:pStyle w:val="BlackStrips"/>
      </w:pPr>
      <w:r>
        <w:t>Charltons -</w:t>
      </w:r>
      <w:r>
        <w:t xml:space="preserve"> </w:t>
      </w:r>
      <w:r>
        <w:t>香港法律</w:t>
      </w:r>
      <w:r>
        <w:t xml:space="preserve"> - 2022</w:t>
      </w:r>
      <w:r>
        <w:t>年</w:t>
      </w:r>
      <w:r>
        <w:t>4</w:t>
      </w:r>
      <w:r>
        <w:t>月</w:t>
      </w:r>
      <w:r>
        <w:t>12</w:t>
      </w:r>
      <w:r>
        <w:t>日</w:t>
      </w:r>
    </w:p>
    <w:sectPr w:rsidR="0086789A">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C0CBC">
      <w:pPr>
        <w:spacing w:after="0"/>
      </w:pPr>
      <w:r>
        <w:separator/>
      </w:r>
    </w:p>
  </w:endnote>
  <w:endnote w:type="continuationSeparator" w:id="0">
    <w:p w:rsidR="00000000" w:rsidRDefault="00FC0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89A" w:rsidRDefault="00FC0CBC">
      <w:r>
        <w:separator/>
      </w:r>
    </w:p>
  </w:footnote>
  <w:footnote w:type="continuationSeparator" w:id="0">
    <w:p w:rsidR="0086789A" w:rsidRDefault="00FC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D76BB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514208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082253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2894995"/>
    <w:multiLevelType w:val="multilevel"/>
    <w:tmpl w:val="261EB6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DE63E3"/>
    <w:multiLevelType w:val="multilevel"/>
    <w:tmpl w:val="8A9E4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11C8B"/>
    <w:rsid w:val="004E29B3"/>
    <w:rsid w:val="0055399B"/>
    <w:rsid w:val="00590D07"/>
    <w:rsid w:val="00784D58"/>
    <w:rsid w:val="00854735"/>
    <w:rsid w:val="0086789A"/>
    <w:rsid w:val="008D6863"/>
    <w:rsid w:val="00B86B75"/>
    <w:rsid w:val="00BC48D5"/>
    <w:rsid w:val="00C36279"/>
    <w:rsid w:val="00DF0AAA"/>
    <w:rsid w:val="00E315A3"/>
    <w:rsid w:val="00FC0CB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C9BE"/>
  <w15:docId w15:val="{23AD6470-13FA-4049-BF9A-D71382D7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DF0AAA"/>
    <w:pPr>
      <w:tabs>
        <w:tab w:val="center" w:pos="4680"/>
        <w:tab w:val="right" w:pos="9360"/>
      </w:tabs>
      <w:spacing w:after="0"/>
    </w:pPr>
  </w:style>
  <w:style w:type="character" w:customStyle="1" w:styleId="HeaderChar">
    <w:name w:val="Header Char"/>
    <w:basedOn w:val="DefaultParagraphFont"/>
    <w:link w:val="Header"/>
    <w:rsid w:val="00DF0AAA"/>
    <w:rPr>
      <w:rFonts w:eastAsiaTheme="minorHAnsi"/>
      <w:color w:val="00000A"/>
      <w:sz w:val="24"/>
    </w:rPr>
  </w:style>
  <w:style w:type="paragraph" w:styleId="Footer">
    <w:name w:val="footer"/>
    <w:basedOn w:val="Normal"/>
    <w:link w:val="FooterChar"/>
    <w:unhideWhenUsed/>
    <w:rsid w:val="00DF0AAA"/>
    <w:pPr>
      <w:tabs>
        <w:tab w:val="center" w:pos="4680"/>
        <w:tab w:val="right" w:pos="9360"/>
      </w:tabs>
      <w:spacing w:after="0"/>
    </w:pPr>
  </w:style>
  <w:style w:type="character" w:customStyle="1" w:styleId="FooterChar">
    <w:name w:val="Footer Char"/>
    <w:basedOn w:val="DefaultParagraphFont"/>
    <w:link w:val="Footer"/>
    <w:rsid w:val="00DF0AAA"/>
    <w:rPr>
      <w:rFonts w:eastAsiaTheme="minorHAnsi"/>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lian-jiao-suo-kan-fa-you-guan-xiang-gang-te-shu-mu-de-shou-gou-gong-si-zi-xun-zong-j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Charltons</dc:creator>
  <cp:keywords/>
  <cp:lastModifiedBy>Charltons</cp:lastModifiedBy>
  <cp:revision>3</cp:revision>
  <dcterms:created xsi:type="dcterms:W3CDTF">2022-04-12T10:08:00Z</dcterms:created>
  <dcterms:modified xsi:type="dcterms:W3CDTF">2022-04-12T10:09:00Z</dcterms:modified>
</cp:coreProperties>
</file>