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14" w:rsidRDefault="001816FD">
      <w:pPr>
        <w:pStyle w:val="BlackStrips"/>
      </w:pPr>
      <w:r>
        <w:t xml:space="preserve">Charltons - </w:t>
      </w:r>
      <w:r>
        <w:t>香港法律</w:t>
      </w:r>
      <w:r>
        <w:t xml:space="preserve"> - 2022</w:t>
      </w:r>
      <w:r>
        <w:t>年</w:t>
      </w:r>
      <w:r>
        <w:t>5</w:t>
      </w:r>
      <w:r>
        <w:t>月</w:t>
      </w:r>
      <w:r>
        <w:t>24</w:t>
      </w:r>
      <w:r>
        <w:t>日</w:t>
      </w:r>
    </w:p>
    <w:p w:rsidR="00E75214" w:rsidRDefault="001816FD">
      <w:pPr>
        <w:pStyle w:val="ReadOnline"/>
        <w:rPr>
          <w:lang w:eastAsia="zh-CN"/>
        </w:rPr>
      </w:pPr>
      <w:hyperlink r:id="rId7">
        <w:r>
          <w:rPr>
            <w:lang w:eastAsia="zh-CN"/>
          </w:rPr>
          <w:t>online version</w:t>
        </w:r>
      </w:hyperlink>
    </w:p>
    <w:p w:rsidR="00E75214" w:rsidRDefault="001816FD">
      <w:pPr>
        <w:pStyle w:val="Title"/>
        <w:rPr>
          <w:lang w:eastAsia="zh-CN"/>
        </w:rPr>
      </w:pPr>
      <w:r>
        <w:rPr>
          <w:lang w:eastAsia="zh-CN"/>
        </w:rPr>
        <w:t>香港联交所就海外发行人的最新经修订上市制度于</w:t>
      </w:r>
      <w:r>
        <w:rPr>
          <w:lang w:eastAsia="zh-CN"/>
        </w:rPr>
        <w:t>2022</w:t>
      </w:r>
      <w:r>
        <w:rPr>
          <w:lang w:eastAsia="zh-CN"/>
        </w:rPr>
        <w:t>年</w:t>
      </w:r>
      <w:r>
        <w:rPr>
          <w:lang w:eastAsia="zh-CN"/>
        </w:rPr>
        <w:t>1</w:t>
      </w:r>
      <w:r>
        <w:rPr>
          <w:lang w:eastAsia="zh-CN"/>
        </w:rPr>
        <w:t>月</w:t>
      </w:r>
      <w:r>
        <w:rPr>
          <w:lang w:eastAsia="zh-CN"/>
        </w:rPr>
        <w:t>1</w:t>
      </w:r>
      <w:r>
        <w:rPr>
          <w:lang w:eastAsia="zh-CN"/>
        </w:rPr>
        <w:t>日生效</w:t>
      </w:r>
    </w:p>
    <w:p w:rsidR="00E75214" w:rsidRDefault="001816FD">
      <w:pPr>
        <w:pStyle w:val="FirstParagraph"/>
        <w:rPr>
          <w:lang w:eastAsia="zh-CN"/>
        </w:rPr>
      </w:pPr>
      <w:r>
        <w:rPr>
          <w:lang w:eastAsia="zh-CN"/>
        </w:rPr>
        <w:t>经修订的联交所《上市规则》已于</w:t>
      </w:r>
      <w:r>
        <w:rPr>
          <w:lang w:eastAsia="zh-CN"/>
        </w:rPr>
        <w:t>2022</w:t>
      </w:r>
      <w:r>
        <w:rPr>
          <w:lang w:eastAsia="zh-CN"/>
        </w:rPr>
        <w:t>年</w:t>
      </w:r>
      <w:r>
        <w:rPr>
          <w:lang w:eastAsia="zh-CN"/>
        </w:rPr>
        <w:t>1</w:t>
      </w:r>
      <w:r>
        <w:rPr>
          <w:lang w:eastAsia="zh-CN"/>
        </w:rPr>
        <w:t>月</w:t>
      </w:r>
      <w:r>
        <w:rPr>
          <w:lang w:eastAsia="zh-CN"/>
        </w:rPr>
        <w:t>1</w:t>
      </w:r>
      <w:r>
        <w:rPr>
          <w:lang w:eastAsia="zh-CN"/>
        </w:rPr>
        <w:t>日生效，简化了在中国香港及中华人民共和国（</w:t>
      </w:r>
      <w:r>
        <w:rPr>
          <w:b/>
          <w:lang w:eastAsia="zh-CN"/>
        </w:rPr>
        <w:t>中国</w:t>
      </w:r>
      <w:r>
        <w:rPr>
          <w:lang w:eastAsia="zh-CN"/>
        </w:rPr>
        <w:t>）以外地方注册成立的公司（</w:t>
      </w:r>
      <w:r>
        <w:rPr>
          <w:b/>
          <w:lang w:eastAsia="zh-CN"/>
        </w:rPr>
        <w:t>海外发行人</w:t>
      </w:r>
      <w:r>
        <w:rPr>
          <w:lang w:eastAsia="zh-CN"/>
        </w:rPr>
        <w:t>）的上市制度，并为中国发行人回流本港在联交所作第二上市提供了更多的机会。特别是，在纽约或伦敦作第一上市地点的传统行业的中国公司，如果无不同投票权架构，现在可以在联交所进行第二上市，增加了具资格在香港作第二上市的中国公司数量。虽然该规则修订主要与海外发行人相关，但所有发行人（包括香港公司及中国公司以及所有已于</w:t>
      </w:r>
      <w:r>
        <w:rPr>
          <w:lang w:eastAsia="zh-CN"/>
        </w:rPr>
        <w:t>2022</w:t>
      </w:r>
      <w:r>
        <w:rPr>
          <w:lang w:eastAsia="zh-CN"/>
        </w:rPr>
        <w:t>年</w:t>
      </w:r>
      <w:r>
        <w:rPr>
          <w:lang w:eastAsia="zh-CN"/>
        </w:rPr>
        <w:t>1</w:t>
      </w:r>
      <w:r>
        <w:rPr>
          <w:lang w:eastAsia="zh-CN"/>
        </w:rPr>
        <w:t>月</w:t>
      </w:r>
      <w:r>
        <w:rPr>
          <w:lang w:eastAsia="zh-CN"/>
        </w:rPr>
        <w:t>1</w:t>
      </w:r>
      <w:r>
        <w:rPr>
          <w:lang w:eastAsia="zh-CN"/>
        </w:rPr>
        <w:t>日上市的公司）（</w:t>
      </w:r>
      <w:r>
        <w:rPr>
          <w:b/>
          <w:lang w:eastAsia="zh-CN"/>
        </w:rPr>
        <w:t>现有发行人</w:t>
      </w:r>
      <w:r>
        <w:rPr>
          <w:lang w:eastAsia="zh-CN"/>
        </w:rPr>
        <w:t>）都需要遵守一套</w:t>
      </w:r>
      <w:r>
        <w:rPr>
          <w:lang w:eastAsia="zh-CN"/>
        </w:rPr>
        <w:t>14</w:t>
      </w:r>
      <w:r>
        <w:rPr>
          <w:lang w:eastAsia="zh-CN"/>
        </w:rPr>
        <w:t>项核心股东保障</w:t>
      </w:r>
      <w:r>
        <w:rPr>
          <w:lang w:eastAsia="zh-CN"/>
        </w:rPr>
        <w:t>水平。该等规则变更是在联交所刊发其</w:t>
      </w:r>
      <w:hyperlink r:id="rId8">
        <w:r>
          <w:rPr>
            <w:lang w:eastAsia="zh-CN"/>
          </w:rPr>
          <w:t>《有关海外发行人上市制度的咨询总结》</w:t>
        </w:r>
      </w:hyperlink>
      <w:hyperlink w:anchor="footnote-598-1">
        <w:r>
          <w:rPr>
            <w:vertAlign w:val="superscript"/>
            <w:lang w:eastAsia="zh-CN"/>
          </w:rPr>
          <w:t>1</w:t>
        </w:r>
      </w:hyperlink>
      <w:r>
        <w:rPr>
          <w:lang w:eastAsia="zh-CN"/>
        </w:rPr>
        <w:t>（</w:t>
      </w:r>
      <w:r>
        <w:rPr>
          <w:b/>
          <w:lang w:eastAsia="zh-CN"/>
        </w:rPr>
        <w:t>咨询总结</w:t>
      </w:r>
      <w:r>
        <w:rPr>
          <w:lang w:eastAsia="zh-CN"/>
        </w:rPr>
        <w:t>）后作出的，表明打算</w:t>
      </w:r>
      <w:r>
        <w:rPr>
          <w:lang w:eastAsia="zh-CN"/>
        </w:rPr>
        <w:t>实施其于</w:t>
      </w:r>
      <w:hyperlink r:id="rId9">
        <w:r>
          <w:rPr>
            <w:lang w:eastAsia="zh-CN"/>
          </w:rPr>
          <w:t>2021</w:t>
        </w:r>
        <w:r>
          <w:rPr>
            <w:lang w:eastAsia="zh-CN"/>
          </w:rPr>
          <w:t>年</w:t>
        </w:r>
        <w:r>
          <w:rPr>
            <w:lang w:eastAsia="zh-CN"/>
          </w:rPr>
          <w:t>3</w:t>
        </w:r>
        <w:r>
          <w:rPr>
            <w:lang w:eastAsia="zh-CN"/>
          </w:rPr>
          <w:t>月份咨询文件</w:t>
        </w:r>
      </w:hyperlink>
      <w:hyperlink w:anchor="footnote-598-2">
        <w:r>
          <w:rPr>
            <w:vertAlign w:val="superscript"/>
            <w:lang w:eastAsia="zh-CN"/>
          </w:rPr>
          <w:t>2</w:t>
        </w:r>
      </w:hyperlink>
      <w:r>
        <w:rPr>
          <w:lang w:eastAsia="zh-CN"/>
        </w:rPr>
        <w:t>中提出的简化海外发行人在香港上市要求的建议，并作出了少量修订。关于该等建议的摘要</w:t>
      </w:r>
      <w:r>
        <w:rPr>
          <w:lang w:eastAsia="zh-CN"/>
        </w:rPr>
        <w:t>，请参阅易周律师行</w:t>
      </w:r>
      <w:r>
        <w:rPr>
          <w:lang w:eastAsia="zh-CN"/>
        </w:rPr>
        <w:t>2021</w:t>
      </w:r>
      <w:r>
        <w:rPr>
          <w:lang w:eastAsia="zh-CN"/>
        </w:rPr>
        <w:t>年</w:t>
      </w:r>
      <w:r>
        <w:rPr>
          <w:lang w:eastAsia="zh-CN"/>
        </w:rPr>
        <w:t>4</w:t>
      </w:r>
      <w:r>
        <w:rPr>
          <w:lang w:eastAsia="zh-CN"/>
        </w:rPr>
        <w:t>月法讯</w:t>
      </w:r>
      <w:hyperlink r:id="rId10">
        <w:r>
          <w:rPr>
            <w:lang w:eastAsia="zh-CN"/>
          </w:rPr>
          <w:t>《香港交易所发布有关海外发行人上市制度咨询文件》</w:t>
        </w:r>
      </w:hyperlink>
      <w:r>
        <w:rPr>
          <w:lang w:eastAsia="zh-CN"/>
        </w:rPr>
        <w:t>及</w:t>
      </w:r>
      <w:hyperlink r:id="rId11">
        <w:r>
          <w:rPr>
            <w:lang w:eastAsia="zh-CN"/>
          </w:rPr>
          <w:t>《香港交易所拟议扩展其二级和双重主要上市制度》</w:t>
        </w:r>
      </w:hyperlink>
      <w:r>
        <w:rPr>
          <w:lang w:eastAsia="zh-CN"/>
        </w:rPr>
        <w:t>。</w:t>
      </w:r>
    </w:p>
    <w:p w:rsidR="00E75214" w:rsidRDefault="001816FD">
      <w:pPr>
        <w:pStyle w:val="BodyText"/>
        <w:rPr>
          <w:lang w:eastAsia="zh-CN"/>
        </w:rPr>
      </w:pPr>
      <w:r>
        <w:rPr>
          <w:lang w:eastAsia="zh-CN"/>
        </w:rPr>
        <w:t>《上市规则》修订主要包括四个范畴：</w:t>
      </w:r>
    </w:p>
    <w:p w:rsidR="00E75214" w:rsidRDefault="001816FD">
      <w:pPr>
        <w:pStyle w:val="BodyText"/>
        <w:rPr>
          <w:lang w:eastAsia="zh-CN"/>
        </w:rPr>
      </w:pPr>
      <w:r>
        <w:rPr>
          <w:lang w:eastAsia="zh-CN"/>
        </w:rPr>
        <w:t xml:space="preserve">1. </w:t>
      </w:r>
      <w:r>
        <w:rPr>
          <w:lang w:eastAsia="zh-CN"/>
        </w:rPr>
        <w:t>引入一套核心股东保障水平（核心水平）</w:t>
      </w:r>
    </w:p>
    <w:p w:rsidR="00E75214" w:rsidRDefault="001816FD">
      <w:pPr>
        <w:pStyle w:val="BodyText"/>
        <w:rPr>
          <w:lang w:eastAsia="zh-CN"/>
        </w:rPr>
      </w:pPr>
      <w:r>
        <w:rPr>
          <w:lang w:eastAsia="zh-CN"/>
        </w:rPr>
        <w:t>主板及</w:t>
      </w:r>
      <w:r>
        <w:rPr>
          <w:lang w:eastAsia="zh-CN"/>
        </w:rPr>
        <w:t>GEM</w:t>
      </w:r>
      <w:r>
        <w:rPr>
          <w:lang w:eastAsia="zh-CN"/>
        </w:rPr>
        <w:t>《上市规则》经修订的附录三载列一套核心的</w:t>
      </w:r>
      <w:r>
        <w:rPr>
          <w:lang w:eastAsia="zh-CN"/>
        </w:rPr>
        <w:t>14</w:t>
      </w:r>
      <w:r>
        <w:rPr>
          <w:lang w:eastAsia="zh-CN"/>
        </w:rPr>
        <w:t>项股东保障水平，所有在联交所上市的公司都须提供这些标准。申请上市的公司须在联交所上市之前，其组织章程文件必须符合核心水平。现有发行人，包括在香港、百慕达、开曼群岛及中国注册成立的发行人，必须在在</w:t>
      </w:r>
      <w:r>
        <w:rPr>
          <w:lang w:eastAsia="zh-CN"/>
        </w:rPr>
        <w:t>2022</w:t>
      </w:r>
      <w:r>
        <w:rPr>
          <w:lang w:eastAsia="zh-CN"/>
        </w:rPr>
        <w:t>年</w:t>
      </w:r>
      <w:r>
        <w:rPr>
          <w:lang w:eastAsia="zh-CN"/>
        </w:rPr>
        <w:t>1</w:t>
      </w:r>
      <w:r>
        <w:rPr>
          <w:lang w:eastAsia="zh-CN"/>
        </w:rPr>
        <w:t>月</w:t>
      </w:r>
      <w:r>
        <w:rPr>
          <w:lang w:eastAsia="zh-CN"/>
        </w:rPr>
        <w:t>1</w:t>
      </w:r>
      <w:r>
        <w:rPr>
          <w:lang w:eastAsia="zh-CN"/>
        </w:rPr>
        <w:t>日后的第二次股东周年大</w:t>
      </w:r>
      <w:r>
        <w:rPr>
          <w:lang w:eastAsia="zh-CN"/>
        </w:rPr>
        <w:t>会前，对其公司章程（或者其他组织章程文件）作出任何必要的修订，以确保符合该等核心水平。就某些核心水平而言，如果发行人遵守其上市之日有效的若干规定（详见下文），将被视为遵守该等核心水平。</w:t>
      </w:r>
    </w:p>
    <w:p w:rsidR="00E75214" w:rsidRDefault="001816FD">
      <w:pPr>
        <w:pStyle w:val="BodyText"/>
        <w:rPr>
          <w:lang w:eastAsia="zh-CN"/>
        </w:rPr>
      </w:pPr>
      <w:r>
        <w:rPr>
          <w:lang w:eastAsia="zh-CN"/>
        </w:rPr>
        <w:t xml:space="preserve">2. </w:t>
      </w:r>
      <w:r>
        <w:rPr>
          <w:lang w:eastAsia="zh-CN"/>
        </w:rPr>
        <w:t>为大中华发行人提供在在联交所作第二上市的更大弹性</w:t>
      </w:r>
    </w:p>
    <w:p w:rsidR="00E75214" w:rsidRDefault="001816FD">
      <w:pPr>
        <w:pStyle w:val="BodyText"/>
        <w:rPr>
          <w:lang w:eastAsia="zh-CN"/>
        </w:rPr>
      </w:pPr>
      <w:r>
        <w:rPr>
          <w:lang w:eastAsia="zh-CN"/>
        </w:rPr>
        <w:t>不具有不同投票权架构且已在某合资格交易所作主要上市的非创新产业的大中华公司在符合以下任一条件的前提下可以在联交所作第二上市：</w:t>
      </w:r>
    </w:p>
    <w:p w:rsidR="00E75214" w:rsidRDefault="001816FD">
      <w:pPr>
        <w:pStyle w:val="Compact"/>
        <w:numPr>
          <w:ilvl w:val="0"/>
          <w:numId w:val="3"/>
        </w:numPr>
        <w:rPr>
          <w:lang w:eastAsia="zh-CN"/>
        </w:rPr>
      </w:pPr>
      <w:r>
        <w:rPr>
          <w:lang w:eastAsia="zh-CN"/>
        </w:rPr>
        <w:t>市值</w:t>
      </w:r>
      <w:r>
        <w:rPr>
          <w:lang w:eastAsia="zh-CN"/>
        </w:rPr>
        <w:t>30</w:t>
      </w:r>
      <w:r>
        <w:rPr>
          <w:lang w:eastAsia="zh-CN"/>
        </w:rPr>
        <w:t>亿港元及在合资格交易所上市并且于</w:t>
      </w:r>
      <w:r>
        <w:rPr>
          <w:lang w:eastAsia="zh-CN"/>
        </w:rPr>
        <w:t>5</w:t>
      </w:r>
      <w:r>
        <w:rPr>
          <w:lang w:eastAsia="zh-CN"/>
        </w:rPr>
        <w:t>个财政年度期间保持良好合规纪录；或</w:t>
      </w:r>
    </w:p>
    <w:p w:rsidR="00E75214" w:rsidRDefault="001816FD">
      <w:pPr>
        <w:pStyle w:val="Compact"/>
        <w:numPr>
          <w:ilvl w:val="0"/>
          <w:numId w:val="3"/>
        </w:numPr>
        <w:rPr>
          <w:lang w:eastAsia="zh-CN"/>
        </w:rPr>
      </w:pPr>
      <w:r>
        <w:rPr>
          <w:lang w:eastAsia="zh-CN"/>
        </w:rPr>
        <w:t>市值</w:t>
      </w:r>
      <w:r>
        <w:rPr>
          <w:lang w:eastAsia="zh-CN"/>
        </w:rPr>
        <w:t>100</w:t>
      </w:r>
      <w:r>
        <w:rPr>
          <w:lang w:eastAsia="zh-CN"/>
        </w:rPr>
        <w:t>亿港元及在合资格交易所上市并且于</w:t>
      </w:r>
      <w:r>
        <w:rPr>
          <w:lang w:eastAsia="zh-CN"/>
        </w:rPr>
        <w:t>2</w:t>
      </w:r>
      <w:r>
        <w:rPr>
          <w:lang w:eastAsia="zh-CN"/>
        </w:rPr>
        <w:t>个财政年度期间保持良好</w:t>
      </w:r>
      <w:r>
        <w:rPr>
          <w:lang w:eastAsia="zh-CN"/>
        </w:rPr>
        <w:t>合规纪录。</w:t>
      </w:r>
    </w:p>
    <w:p w:rsidR="00E75214" w:rsidRDefault="001816FD">
      <w:pPr>
        <w:pStyle w:val="FirstParagraph"/>
        <w:rPr>
          <w:lang w:eastAsia="zh-CN"/>
        </w:rPr>
      </w:pPr>
      <w:r>
        <w:rPr>
          <w:lang w:eastAsia="zh-CN"/>
        </w:rPr>
        <w:t xml:space="preserve">3. </w:t>
      </w:r>
      <w:r>
        <w:rPr>
          <w:lang w:eastAsia="zh-CN"/>
        </w:rPr>
        <w:t>为获豁免的大中华发行人及非大中华发行人提供双重主要上市选择</w:t>
      </w:r>
    </w:p>
    <w:p w:rsidR="00E75214" w:rsidRDefault="001816FD">
      <w:pPr>
        <w:pStyle w:val="BodyText"/>
        <w:rPr>
          <w:lang w:eastAsia="zh-CN"/>
        </w:rPr>
      </w:pPr>
      <w:r>
        <w:rPr>
          <w:lang w:eastAsia="zh-CN"/>
        </w:rPr>
        <w:t>符合条件以既有的不同投票权及</w:t>
      </w:r>
      <w:r>
        <w:rPr>
          <w:lang w:eastAsia="zh-CN"/>
        </w:rPr>
        <w:t>/</w:t>
      </w:r>
      <w:r>
        <w:rPr>
          <w:lang w:eastAsia="zh-CN"/>
        </w:rPr>
        <w:t>或可变利益实体结构作第二上市的获豁免的大中华发行人及非大中华发行人，现在获准许在联交所作双重主要上市。</w:t>
      </w:r>
    </w:p>
    <w:p w:rsidR="00E75214" w:rsidRDefault="001816FD">
      <w:pPr>
        <w:pStyle w:val="BodyText"/>
        <w:rPr>
          <w:lang w:eastAsia="zh-CN"/>
        </w:rPr>
      </w:pPr>
      <w:r>
        <w:rPr>
          <w:lang w:eastAsia="zh-CN"/>
        </w:rPr>
        <w:t xml:space="preserve">4. </w:t>
      </w:r>
      <w:r>
        <w:rPr>
          <w:lang w:eastAsia="zh-CN"/>
        </w:rPr>
        <w:t>内务管理之修订</w:t>
      </w:r>
    </w:p>
    <w:p w:rsidR="00E75214" w:rsidRDefault="001816FD">
      <w:pPr>
        <w:pStyle w:val="BodyText"/>
        <w:rPr>
          <w:lang w:eastAsia="zh-CN"/>
        </w:rPr>
      </w:pPr>
      <w:r>
        <w:rPr>
          <w:lang w:eastAsia="zh-CN"/>
        </w:rPr>
        <w:t>已作出多项内务修订，包括更新了《上市规则》中与会计相关条文，以反应《财务汇报局条例》中的相关规定。</w:t>
      </w:r>
    </w:p>
    <w:p w:rsidR="00E75214" w:rsidRDefault="001816FD">
      <w:pPr>
        <w:pStyle w:val="BodyText"/>
        <w:rPr>
          <w:lang w:eastAsia="zh-CN"/>
        </w:rPr>
      </w:pPr>
      <w:r>
        <w:rPr>
          <w:lang w:eastAsia="zh-CN"/>
        </w:rPr>
        <w:t>联交所已发布以下指引材料，于</w:t>
      </w:r>
      <w:r>
        <w:rPr>
          <w:lang w:eastAsia="zh-CN"/>
        </w:rPr>
        <w:t>2022</w:t>
      </w:r>
      <w:r>
        <w:rPr>
          <w:lang w:eastAsia="zh-CN"/>
        </w:rPr>
        <w:t>年</w:t>
      </w:r>
      <w:r>
        <w:rPr>
          <w:lang w:eastAsia="zh-CN"/>
        </w:rPr>
        <w:t>1</w:t>
      </w:r>
      <w:r>
        <w:rPr>
          <w:lang w:eastAsia="zh-CN"/>
        </w:rPr>
        <w:t>月</w:t>
      </w:r>
      <w:r>
        <w:rPr>
          <w:lang w:eastAsia="zh-CN"/>
        </w:rPr>
        <w:t>1</w:t>
      </w:r>
      <w:r>
        <w:rPr>
          <w:lang w:eastAsia="zh-CN"/>
        </w:rPr>
        <w:t>日起生效：</w:t>
      </w:r>
    </w:p>
    <w:p w:rsidR="00E75214" w:rsidRDefault="001816FD">
      <w:pPr>
        <w:pStyle w:val="Compact"/>
        <w:numPr>
          <w:ilvl w:val="0"/>
          <w:numId w:val="4"/>
        </w:numPr>
        <w:rPr>
          <w:lang w:eastAsia="zh-CN"/>
        </w:rPr>
      </w:pPr>
      <w:r>
        <w:rPr>
          <w:lang w:eastAsia="zh-CN"/>
        </w:rPr>
        <w:t>新指引信</w:t>
      </w:r>
      <w:hyperlink r:id="rId12">
        <w:r>
          <w:rPr>
            <w:lang w:eastAsia="zh-CN"/>
          </w:rPr>
          <w:t>GL111-22</w:t>
        </w:r>
      </w:hyperlink>
      <w:r>
        <w:rPr>
          <w:lang w:eastAsia="zh-CN"/>
        </w:rPr>
        <w:t>（适用于海外发行人的指引）；</w:t>
      </w:r>
    </w:p>
    <w:p w:rsidR="00E75214" w:rsidRDefault="001816FD">
      <w:pPr>
        <w:pStyle w:val="Compact"/>
        <w:numPr>
          <w:ilvl w:val="0"/>
          <w:numId w:val="4"/>
        </w:numPr>
        <w:rPr>
          <w:lang w:eastAsia="zh-CN"/>
        </w:rPr>
      </w:pPr>
      <w:r>
        <w:rPr>
          <w:lang w:eastAsia="zh-CN"/>
        </w:rPr>
        <w:t>新指引信</w:t>
      </w:r>
      <w:hyperlink r:id="rId13">
        <w:r>
          <w:rPr>
            <w:lang w:eastAsia="zh-CN"/>
          </w:rPr>
          <w:t>GL112-22</w:t>
        </w:r>
      </w:hyperlink>
      <w:r>
        <w:rPr>
          <w:lang w:eastAsia="zh-CN"/>
        </w:rPr>
        <w:t>（主板上市地位由第二上市改为双重主要上市或主要上市）；及</w:t>
      </w:r>
    </w:p>
    <w:p w:rsidR="00E75214" w:rsidRDefault="001816FD">
      <w:pPr>
        <w:pStyle w:val="Compact"/>
        <w:numPr>
          <w:ilvl w:val="0"/>
          <w:numId w:val="4"/>
        </w:numPr>
        <w:rPr>
          <w:lang w:eastAsia="zh-CN"/>
        </w:rPr>
      </w:pPr>
      <w:hyperlink r:id="rId14">
        <w:r>
          <w:rPr>
            <w:lang w:eastAsia="zh-CN"/>
          </w:rPr>
          <w:t>常问问题系列</w:t>
        </w:r>
        <w:r>
          <w:rPr>
            <w:lang w:eastAsia="zh-CN"/>
          </w:rPr>
          <w:t>25</w:t>
        </w:r>
      </w:hyperlink>
      <w:r>
        <w:rPr>
          <w:lang w:eastAsia="zh-CN"/>
        </w:rPr>
        <w:t>（海外公司上市）</w:t>
      </w:r>
    </w:p>
    <w:p w:rsidR="00E75214" w:rsidRDefault="001816FD">
      <w:pPr>
        <w:pStyle w:val="FirstParagraph"/>
        <w:rPr>
          <w:lang w:eastAsia="zh-CN"/>
        </w:rPr>
      </w:pPr>
      <w:r>
        <w:rPr>
          <w:lang w:eastAsia="zh-CN"/>
        </w:rPr>
        <w:t>以下为《上市规则》修订概要。</w:t>
      </w:r>
    </w:p>
    <w:p w:rsidR="00E75214" w:rsidRDefault="001816FD">
      <w:pPr>
        <w:pStyle w:val="BodyText"/>
        <w:rPr>
          <w:lang w:eastAsia="zh-CN"/>
        </w:rPr>
      </w:pPr>
      <w:r>
        <w:rPr>
          <w:lang w:eastAsia="zh-CN"/>
        </w:rPr>
        <w:t>联交所《上市规则》附录三中的核心股东保障水平</w:t>
      </w:r>
    </w:p>
    <w:p w:rsidR="00E75214" w:rsidRDefault="001816FD">
      <w:pPr>
        <w:pStyle w:val="BodyText"/>
        <w:rPr>
          <w:lang w:eastAsia="zh-CN"/>
        </w:rPr>
      </w:pPr>
      <w:r>
        <w:rPr>
          <w:lang w:eastAsia="zh-CN"/>
        </w:rPr>
        <w:t>联交所删除了《上市规则》要求海外发行人提供等同于香港的股东保障标准的规定（之前为《主板上市规则》第</w:t>
      </w:r>
      <w:r>
        <w:rPr>
          <w:lang w:eastAsia="zh-CN"/>
        </w:rPr>
        <w:t>19.05(1)(b)</w:t>
      </w:r>
      <w:r>
        <w:rPr>
          <w:lang w:eastAsia="zh-CN"/>
        </w:rPr>
        <w:t>条及《</w:t>
      </w:r>
      <w:r>
        <w:rPr>
          <w:lang w:eastAsia="zh-CN"/>
        </w:rPr>
        <w:t>GEM</w:t>
      </w:r>
      <w:r>
        <w:rPr>
          <w:lang w:eastAsia="zh-CN"/>
        </w:rPr>
        <w:t>上市规则》第</w:t>
      </w:r>
      <w:r>
        <w:rPr>
          <w:lang w:eastAsia="zh-CN"/>
        </w:rPr>
        <w:t>24.03</w:t>
      </w:r>
      <w:r>
        <w:rPr>
          <w:lang w:eastAsia="zh-CN"/>
        </w:rPr>
        <w:t>条）。其还废除了联交所及证监会的《有关海外公司上市的联合政策声明》（</w:t>
      </w:r>
      <w:r>
        <w:rPr>
          <w:b/>
          <w:lang w:eastAsia="zh-CN"/>
        </w:rPr>
        <w:t>联合政策声</w:t>
      </w:r>
      <w:r>
        <w:rPr>
          <w:b/>
          <w:lang w:eastAsia="zh-CN"/>
        </w:rPr>
        <w:t>明</w:t>
      </w:r>
      <w:r>
        <w:rPr>
          <w:lang w:eastAsia="zh-CN"/>
        </w:rPr>
        <w:t>），该声明之前载列了针对在四个认可司法权区（香港、百慕达、开曼群岛及中国）以外注册成立的海外发行人须遵守的主要股东保障标准。其亦废除了先前列入《上市规则》附录三和十三中针对百慕达及开曼群岛公司以及《上市规则》第</w:t>
      </w:r>
      <w:r>
        <w:rPr>
          <w:lang w:eastAsia="zh-CN"/>
        </w:rPr>
        <w:t>19C</w:t>
      </w:r>
      <w:r>
        <w:rPr>
          <w:lang w:eastAsia="zh-CN"/>
        </w:rPr>
        <w:t>章规定的作第二上市公司的股东保障标准。</w:t>
      </w:r>
    </w:p>
    <w:p w:rsidR="00E75214" w:rsidRDefault="001816FD">
      <w:pPr>
        <w:pStyle w:val="BodyText"/>
        <w:rPr>
          <w:lang w:eastAsia="zh-CN"/>
        </w:rPr>
      </w:pPr>
      <w:r>
        <w:rPr>
          <w:lang w:eastAsia="zh-CN"/>
        </w:rPr>
        <w:t>根据经修订的联交所《上市规则》，所有在联交所上市的发行人须证明其达到联交所《上市规则》经修订的附录三中所述的</w:t>
      </w:r>
      <w:r>
        <w:rPr>
          <w:lang w:eastAsia="zh-CN"/>
        </w:rPr>
        <w:t>14</w:t>
      </w:r>
      <w:r>
        <w:rPr>
          <w:lang w:eastAsia="zh-CN"/>
        </w:rPr>
        <w:t>项核心水平。这些规定适用于所有在联交所上市的发行人，包括在香港、中国、百慕达及开曼群岛注册成立的发行人。该等核心水平以《香港公司条例》（第</w:t>
      </w:r>
      <w:r>
        <w:rPr>
          <w:lang w:eastAsia="zh-CN"/>
        </w:rPr>
        <w:t>62</w:t>
      </w:r>
      <w:r>
        <w:rPr>
          <w:lang w:eastAsia="zh-CN"/>
        </w:rPr>
        <w:t>2</w:t>
      </w:r>
      <w:r>
        <w:rPr>
          <w:lang w:eastAsia="zh-CN"/>
        </w:rPr>
        <w:t>章）或者联交所《上市规则》已规定的相关标准为基础。大多数核心水平与之前被纳入《联合政策声明》中的主要股东保障标准相同。</w:t>
      </w:r>
    </w:p>
    <w:p w:rsidR="00E75214" w:rsidRDefault="001816FD">
      <w:pPr>
        <w:pStyle w:val="BodyText"/>
        <w:rPr>
          <w:lang w:eastAsia="zh-CN"/>
        </w:rPr>
      </w:pPr>
      <w:r>
        <w:rPr>
          <w:lang w:eastAsia="zh-CN"/>
        </w:rPr>
        <w:t>经修订的附录三要求发行人证明其须遵守的当地法律、规例及规则以及其组织章程文件结合起来如何可以达到该等核心水平。发行人须在上市后不时检讨合规情况以持续符合该等核心水平，并在未能符合其中任何一项规定的情况下通知联交所。</w:t>
      </w:r>
    </w:p>
    <w:p w:rsidR="00E75214" w:rsidRDefault="001816FD">
      <w:pPr>
        <w:pStyle w:val="BodyText"/>
        <w:rPr>
          <w:lang w:eastAsia="zh-CN"/>
        </w:rPr>
      </w:pPr>
      <w:r>
        <w:rPr>
          <w:lang w:eastAsia="zh-CN"/>
        </w:rPr>
        <w:t>将核心水平套用于中国发行人</w:t>
      </w:r>
    </w:p>
    <w:p w:rsidR="00E75214" w:rsidRDefault="001816FD">
      <w:pPr>
        <w:pStyle w:val="BodyText"/>
      </w:pPr>
      <w:r>
        <w:rPr>
          <w:lang w:eastAsia="zh-CN"/>
        </w:rPr>
        <w:t>附录十三中</w:t>
      </w:r>
      <w:r>
        <w:rPr>
          <w:lang w:eastAsia="zh-CN"/>
        </w:rPr>
        <w:t>D</w:t>
      </w:r>
      <w:r>
        <w:rPr>
          <w:lang w:eastAsia="zh-CN"/>
        </w:rPr>
        <w:t>部分中与中国发行人（即</w:t>
      </w:r>
      <w:r>
        <w:rPr>
          <w:lang w:eastAsia="zh-CN"/>
        </w:rPr>
        <w:t>H</w:t>
      </w:r>
      <w:r>
        <w:rPr>
          <w:lang w:eastAsia="zh-CN"/>
        </w:rPr>
        <w:t>股发行人）相关的规定继续适用。这些规定列出了必备条款</w:t>
      </w:r>
      <w:hyperlink w:anchor="footnote-598-3">
        <w:r>
          <w:rPr>
            <w:vertAlign w:val="superscript"/>
            <w:lang w:eastAsia="zh-CN"/>
          </w:rPr>
          <w:t>3</w:t>
        </w:r>
      </w:hyperlink>
      <w:r>
        <w:rPr>
          <w:lang w:eastAsia="zh-CN"/>
        </w:rPr>
        <w:t>要求中国发行人章程涵盖之针对中国发行人的特定规定。虽然中国发行人须遵守该等核心水平，但由于必备条款的规定，为它们提供了一些例外。</w:t>
      </w:r>
      <w:r>
        <w:t>这些包括：</w:t>
      </w:r>
    </w:p>
    <w:p w:rsidR="00E75214" w:rsidRDefault="001816FD">
      <w:pPr>
        <w:pStyle w:val="Compact"/>
        <w:numPr>
          <w:ilvl w:val="0"/>
          <w:numId w:val="5"/>
        </w:numPr>
        <w:rPr>
          <w:lang w:eastAsia="zh-CN"/>
        </w:rPr>
      </w:pPr>
      <w:r>
        <w:rPr>
          <w:lang w:eastAsia="zh-CN"/>
        </w:rPr>
        <w:t>股东周年大会通知期</w:t>
      </w:r>
      <w:r>
        <w:rPr>
          <w:lang w:eastAsia="zh-CN"/>
        </w:rPr>
        <w:t>20</w:t>
      </w:r>
      <w:r>
        <w:rPr>
          <w:lang w:eastAsia="zh-CN"/>
        </w:rPr>
        <w:t>日，其他股东大会通知期</w:t>
      </w:r>
      <w:r>
        <w:rPr>
          <w:lang w:eastAsia="zh-CN"/>
        </w:rPr>
        <w:t>15</w:t>
      </w:r>
      <w:r>
        <w:rPr>
          <w:lang w:eastAsia="zh-CN"/>
        </w:rPr>
        <w:t>日（而非该等核心水平中分别所订之</w:t>
      </w:r>
      <w:r>
        <w:rPr>
          <w:lang w:eastAsia="zh-CN"/>
        </w:rPr>
        <w:t>21</w:t>
      </w:r>
      <w:r>
        <w:rPr>
          <w:lang w:eastAsia="zh-CN"/>
        </w:rPr>
        <w:t>日及</w:t>
      </w:r>
      <w:r>
        <w:rPr>
          <w:lang w:eastAsia="zh-CN"/>
        </w:rPr>
        <w:t>14</w:t>
      </w:r>
      <w:r>
        <w:rPr>
          <w:lang w:eastAsia="zh-CN"/>
        </w:rPr>
        <w:t>日）；及</w:t>
      </w:r>
    </w:p>
    <w:p w:rsidR="00E75214" w:rsidRDefault="001816FD">
      <w:pPr>
        <w:pStyle w:val="Compact"/>
        <w:numPr>
          <w:ilvl w:val="0"/>
          <w:numId w:val="5"/>
        </w:numPr>
        <w:rPr>
          <w:lang w:eastAsia="zh-CN"/>
        </w:rPr>
      </w:pPr>
      <w:r>
        <w:rPr>
          <w:lang w:eastAsia="zh-CN"/>
        </w:rPr>
        <w:t>在投票通过类别股份权利的变动、组织章程文件的修订及自愿清盘时，票数须达三分之二便可构成「绝大多数票」（而非该等核心水平中下四分之三票数）。</w:t>
      </w:r>
    </w:p>
    <w:p w:rsidR="00E75214" w:rsidRDefault="001816FD">
      <w:pPr>
        <w:pStyle w:val="FirstParagraph"/>
        <w:rPr>
          <w:lang w:eastAsia="zh-CN"/>
        </w:rPr>
      </w:pPr>
      <w:r>
        <w:rPr>
          <w:lang w:eastAsia="zh-CN"/>
        </w:rPr>
        <w:t>《联合政策声明》的废除</w:t>
      </w:r>
    </w:p>
    <w:p w:rsidR="00E75214" w:rsidRDefault="001816FD">
      <w:pPr>
        <w:pStyle w:val="BodyText"/>
        <w:rPr>
          <w:lang w:eastAsia="zh-CN"/>
        </w:rPr>
      </w:pPr>
      <w:r>
        <w:rPr>
          <w:lang w:eastAsia="zh-CN"/>
        </w:rPr>
        <w:t>联交所废除了该《联合政策声明》，该项声明之前载列了关于海外发行人的指引。现在相关指引载列于新的综合指引信</w:t>
      </w:r>
      <w:hyperlink r:id="rId15">
        <w:r>
          <w:rPr>
            <w:lang w:eastAsia="zh-CN"/>
          </w:rPr>
          <w:t>GL111-22</w:t>
        </w:r>
      </w:hyperlink>
      <w:r>
        <w:rPr>
          <w:lang w:eastAsia="zh-CN"/>
        </w:rPr>
        <w:t>中。联交所日后不会发布任何新的个别地区指南，日后若出现有关海外发行人上市的新问题，将继续现行惯例因应个别情况发出指引。</w:t>
      </w:r>
    </w:p>
    <w:p w:rsidR="00E75214" w:rsidRDefault="001816FD">
      <w:pPr>
        <w:pStyle w:val="BodyText"/>
        <w:rPr>
          <w:lang w:eastAsia="zh-CN"/>
        </w:rPr>
      </w:pPr>
      <w:r>
        <w:rPr>
          <w:lang w:eastAsia="zh-CN"/>
        </w:rPr>
        <w:t>联交所的新核心水平</w:t>
      </w:r>
    </w:p>
    <w:p w:rsidR="00E75214" w:rsidRDefault="001816FD">
      <w:pPr>
        <w:pStyle w:val="BodyText"/>
        <w:rPr>
          <w:lang w:eastAsia="zh-CN"/>
        </w:rPr>
      </w:pPr>
      <w:r>
        <w:rPr>
          <w:lang w:eastAsia="zh-CN"/>
        </w:rPr>
        <w:t>关于联交所新的</w:t>
      </w:r>
      <w:r>
        <w:rPr>
          <w:lang w:eastAsia="zh-CN"/>
        </w:rPr>
        <w:t>14</w:t>
      </w:r>
      <w:r>
        <w:rPr>
          <w:lang w:eastAsia="zh-CN"/>
        </w:rPr>
        <w:t>项核心水平</w:t>
      </w:r>
      <w:r>
        <w:rPr>
          <w:lang w:eastAsia="zh-CN"/>
        </w:rPr>
        <w:t>，联交所纳入这些准则的根据以及现有发行人何时需要修订其组织章程文件的更多详情，请点击</w:t>
      </w:r>
      <w:hyperlink r:id="rId16">
        <w:r>
          <w:rPr>
            <w:lang w:eastAsia="zh-CN"/>
          </w:rPr>
          <w:t>此处</w:t>
        </w:r>
      </w:hyperlink>
      <w:r>
        <w:rPr>
          <w:lang w:eastAsia="zh-CN"/>
        </w:rPr>
        <w:t>。</w:t>
      </w:r>
    </w:p>
    <w:p w:rsidR="00E75214" w:rsidRDefault="001816FD">
      <w:pPr>
        <w:pStyle w:val="BodyText"/>
        <w:rPr>
          <w:lang w:eastAsia="zh-CN"/>
        </w:rPr>
      </w:pPr>
      <w:r>
        <w:rPr>
          <w:lang w:eastAsia="zh-CN"/>
        </w:rPr>
        <w:t>海外上市申请人的规定</w:t>
      </w:r>
    </w:p>
    <w:p w:rsidR="00E75214" w:rsidRDefault="001816FD">
      <w:pPr>
        <w:pStyle w:val="BodyText"/>
        <w:rPr>
          <w:lang w:eastAsia="zh-CN"/>
        </w:rPr>
      </w:pPr>
      <w:r>
        <w:rPr>
          <w:lang w:eastAsia="zh-CN"/>
        </w:rPr>
        <w:t>如针对海外发行人的新指引信（</w:t>
      </w:r>
      <w:r>
        <w:rPr>
          <w:lang w:eastAsia="zh-CN"/>
        </w:rPr>
        <w:t>GL-111</w:t>
      </w:r>
      <w:r>
        <w:rPr>
          <w:lang w:eastAsia="zh-CN"/>
        </w:rPr>
        <w:t>）中所载列，申请在香港上市的海外发行人应在向联交所提交其上市申请时，以适当的法律意见书确认其符</w:t>
      </w:r>
      <w:r>
        <w:rPr>
          <w:lang w:eastAsia="zh-CN"/>
        </w:rPr>
        <w:t>合核等心水平及</w:t>
      </w:r>
      <w:r>
        <w:rPr>
          <w:lang w:eastAsia="zh-CN"/>
        </w:rPr>
        <w:t>GL-111</w:t>
      </w:r>
      <w:r>
        <w:rPr>
          <w:lang w:eastAsia="zh-CN"/>
        </w:rPr>
        <w:t>中所列规定并。若海外发行人来自某个司法权区，而该司法权区的证券此前未被纳入中央结算系统以在联交所交易，或有关海外发行人的法律顾问认为当地标准不足以提供核心水平，有关海外发行人应填写在联交所网站上列出的「</w:t>
      </w:r>
      <w:hyperlink r:id="rId17">
        <w:r>
          <w:rPr>
            <w:lang w:eastAsia="zh-CN"/>
          </w:rPr>
          <w:t>海外发行人须提供的资料</w:t>
        </w:r>
      </w:hyperlink>
      <w:r>
        <w:rPr>
          <w:lang w:eastAsia="zh-CN"/>
        </w:rPr>
        <w:t>」清单。若海外发行人须填该清单，其须待联交所及证监会确认其注册司法权区的股东保障标准层面上并无进一步意见后才可提交其上市申请。</w:t>
      </w:r>
    </w:p>
    <w:p w:rsidR="00E75214" w:rsidRDefault="001816FD">
      <w:pPr>
        <w:pStyle w:val="BodyText"/>
        <w:rPr>
          <w:lang w:eastAsia="zh-CN"/>
        </w:rPr>
      </w:pPr>
      <w:r>
        <w:rPr>
          <w:lang w:eastAsia="zh-CN"/>
        </w:rPr>
        <w:lastRenderedPageBreak/>
        <w:t>该新的指引信还要求海外发行人在其上市文件中披露以下内容：</w:t>
      </w:r>
    </w:p>
    <w:p w:rsidR="00E75214" w:rsidRDefault="001816FD">
      <w:pPr>
        <w:pStyle w:val="Compact"/>
        <w:numPr>
          <w:ilvl w:val="0"/>
          <w:numId w:val="6"/>
        </w:numPr>
        <w:rPr>
          <w:lang w:eastAsia="zh-CN"/>
        </w:rPr>
      </w:pPr>
      <w:r>
        <w:rPr>
          <w:lang w:eastAsia="zh-CN"/>
        </w:rPr>
        <w:t>根据其注册成立的司法权区中法律法规及其组织章程文件（</w:t>
      </w:r>
      <w:r>
        <w:rPr>
          <w:b/>
          <w:lang w:eastAsia="zh-CN"/>
        </w:rPr>
        <w:t>当地标准</w:t>
      </w:r>
      <w:r>
        <w:rPr>
          <w:lang w:eastAsia="zh-CN"/>
        </w:rPr>
        <w:t>）中适用于其的股东保障标准与核心水平之间的主要差别，以及因应差别已制定或将采取的措施的详情；及</w:t>
      </w:r>
    </w:p>
    <w:p w:rsidR="00E75214" w:rsidRDefault="001816FD">
      <w:pPr>
        <w:pStyle w:val="Compact"/>
        <w:numPr>
          <w:ilvl w:val="0"/>
          <w:numId w:val="6"/>
        </w:numPr>
        <w:rPr>
          <w:lang w:eastAsia="zh-CN"/>
        </w:rPr>
      </w:pPr>
      <w:r>
        <w:rPr>
          <w:lang w:eastAsia="zh-CN"/>
        </w:rPr>
        <w:t>有关非香港发行人的股东若有不满可透过香港法院寻求协助，但该等股东将面对若干限制的风险，例如执行针对</w:t>
      </w:r>
      <w:r>
        <w:rPr>
          <w:lang w:eastAsia="zh-CN"/>
        </w:rPr>
        <w:t>在联交所上市的非香港公司的海外资产、业务和</w:t>
      </w:r>
      <w:r>
        <w:rPr>
          <w:lang w:eastAsia="zh-CN"/>
        </w:rPr>
        <w:t>/</w:t>
      </w:r>
      <w:r>
        <w:rPr>
          <w:lang w:eastAsia="zh-CN"/>
        </w:rPr>
        <w:t>或董事的香港判决，以及在香港法院执行海外判决。</w:t>
      </w:r>
    </w:p>
    <w:p w:rsidR="00E75214" w:rsidRDefault="001816FD">
      <w:pPr>
        <w:pStyle w:val="FirstParagraph"/>
        <w:rPr>
          <w:lang w:eastAsia="zh-CN"/>
        </w:rPr>
      </w:pPr>
      <w:r>
        <w:rPr>
          <w:lang w:eastAsia="zh-CN"/>
        </w:rPr>
        <w:t>对现有海外发行人的规定</w:t>
      </w:r>
    </w:p>
    <w:p w:rsidR="00E75214" w:rsidRDefault="001816FD">
      <w:pPr>
        <w:pStyle w:val="BodyText"/>
        <w:rPr>
          <w:lang w:eastAsia="zh-CN"/>
        </w:rPr>
      </w:pPr>
      <w:r>
        <w:rPr>
          <w:lang w:eastAsia="zh-CN"/>
        </w:rPr>
        <w:t>现有发行人须确定它们已完全遵守核心水平，且如海外法律、规则及适用的联交所指引所载列的市场惯例有任何重大变化会对现有海外发行人遵守核心水平和其他联交所《上市规则》造成影响，它们必须尽早告知联交所。现有发行人需将其组织章程文件与该核心水平相比较并作出适当修订，除非它們能够证明其注册成立司法权区的法律、规则及规例提供了同等程度的保障。</w:t>
      </w:r>
    </w:p>
    <w:p w:rsidR="00E75214" w:rsidRDefault="001816FD">
      <w:pPr>
        <w:pStyle w:val="BodyText"/>
        <w:rPr>
          <w:lang w:eastAsia="zh-CN"/>
        </w:rPr>
      </w:pPr>
      <w:r>
        <w:rPr>
          <w:lang w:eastAsia="zh-CN"/>
        </w:rPr>
        <w:t>作为过渡性安排，于</w:t>
      </w:r>
      <w:r>
        <w:rPr>
          <w:lang w:eastAsia="zh-CN"/>
        </w:rPr>
        <w:t>2021</w:t>
      </w:r>
      <w:r>
        <w:rPr>
          <w:lang w:eastAsia="zh-CN"/>
        </w:rPr>
        <w:t>年</w:t>
      </w:r>
      <w:r>
        <w:rPr>
          <w:lang w:eastAsia="zh-CN"/>
        </w:rPr>
        <w:t>12</w:t>
      </w:r>
      <w:r>
        <w:rPr>
          <w:lang w:eastAsia="zh-CN"/>
        </w:rPr>
        <w:t>月</w:t>
      </w:r>
      <w:r>
        <w:rPr>
          <w:lang w:eastAsia="zh-CN"/>
        </w:rPr>
        <w:t>31</w:t>
      </w:r>
      <w:r>
        <w:rPr>
          <w:lang w:eastAsia="zh-CN"/>
        </w:rPr>
        <w:t>日已在联交所上市的发行人，</w:t>
      </w:r>
      <w:r>
        <w:rPr>
          <w:lang w:eastAsia="zh-CN"/>
        </w:rPr>
        <w:t>须在</w:t>
      </w:r>
      <w:r>
        <w:rPr>
          <w:lang w:eastAsia="zh-CN"/>
        </w:rPr>
        <w:t>2022</w:t>
      </w:r>
      <w:r>
        <w:rPr>
          <w:lang w:eastAsia="zh-CN"/>
        </w:rPr>
        <w:t>年</w:t>
      </w:r>
      <w:r>
        <w:rPr>
          <w:lang w:eastAsia="zh-CN"/>
        </w:rPr>
        <w:t>1</w:t>
      </w:r>
      <w:r>
        <w:rPr>
          <w:lang w:eastAsia="zh-CN"/>
        </w:rPr>
        <w:t>月</w:t>
      </w:r>
      <w:r>
        <w:rPr>
          <w:lang w:eastAsia="zh-CN"/>
        </w:rPr>
        <w:t>1</w:t>
      </w:r>
      <w:r>
        <w:rPr>
          <w:lang w:eastAsia="zh-CN"/>
        </w:rPr>
        <w:t>日（即相关改革的生效日期）后的第二次股东周年大会之前对其组织章程文件作出任何必要的修订，以符合核心水平。已经提交上市申请的新申请人毋须再次提交相关核对表、表格或者范本，但是需确认其符合核心水平。详情请参阅</w:t>
      </w:r>
      <w:hyperlink r:id="rId18">
        <w:r>
          <w:rPr>
            <w:lang w:eastAsia="zh-CN"/>
          </w:rPr>
          <w:t>联交所常问问题系列二十五</w:t>
        </w:r>
      </w:hyperlink>
      <w:r>
        <w:rPr>
          <w:lang w:eastAsia="zh-CN"/>
        </w:rPr>
        <w:t>中的常问问题</w:t>
      </w:r>
      <w:r>
        <w:rPr>
          <w:lang w:eastAsia="zh-CN"/>
        </w:rPr>
        <w:t>3</w:t>
      </w:r>
      <w:r>
        <w:rPr>
          <w:lang w:eastAsia="zh-CN"/>
        </w:rPr>
        <w:t>。</w:t>
      </w:r>
    </w:p>
    <w:p w:rsidR="00E75214" w:rsidRDefault="001816FD">
      <w:pPr>
        <w:pStyle w:val="BodyText"/>
        <w:rPr>
          <w:lang w:eastAsia="zh-CN"/>
        </w:rPr>
      </w:pPr>
      <w:r>
        <w:rPr>
          <w:lang w:eastAsia="zh-CN"/>
        </w:rPr>
        <w:t>核心水平的引入一般不会影响</w:t>
      </w:r>
      <w:r>
        <w:rPr>
          <w:lang w:eastAsia="zh-CN"/>
        </w:rPr>
        <w:t>现有联交所上市发行人已获批予的豁免。</w:t>
      </w:r>
    </w:p>
    <w:p w:rsidR="00E75214" w:rsidRDefault="001816FD">
      <w:pPr>
        <w:pStyle w:val="BodyText"/>
        <w:rPr>
          <w:lang w:eastAsia="zh-CN"/>
        </w:rPr>
      </w:pPr>
      <w:r>
        <w:rPr>
          <w:lang w:eastAsia="zh-CN"/>
        </w:rPr>
        <w:t>联交所扩大第二上市制度</w:t>
      </w:r>
    </w:p>
    <w:p w:rsidR="00E75214" w:rsidRDefault="001816FD">
      <w:pPr>
        <w:pStyle w:val="BodyText"/>
        <w:rPr>
          <w:lang w:eastAsia="zh-CN"/>
        </w:rPr>
      </w:pPr>
      <w:r>
        <w:rPr>
          <w:lang w:eastAsia="zh-CN"/>
        </w:rPr>
        <w:t>之前，联交所根据《联合政策声明》及联交所《上市规则》第</w:t>
      </w:r>
      <w:r>
        <w:rPr>
          <w:lang w:eastAsia="zh-CN"/>
        </w:rPr>
        <w:t>19C</w:t>
      </w:r>
      <w:r>
        <w:rPr>
          <w:lang w:eastAsia="zh-CN"/>
        </w:rPr>
        <w:t>章提供了两个第二上市渠道。每个渠道都有不同的资格及适合性要求。重要的是，根据《联合政策声明》，业务以大中华为重心的发行人被禁止上市，而《上市规则》第</w:t>
      </w:r>
      <w:r>
        <w:rPr>
          <w:lang w:eastAsia="zh-CN"/>
        </w:rPr>
        <w:t>19C</w:t>
      </w:r>
      <w:r>
        <w:rPr>
          <w:lang w:eastAsia="zh-CN"/>
        </w:rPr>
        <w:t>章则准许已在三大合资格交易所（纽约交易所、纳斯达克证券交易所，或伦敦证券交易所主市场高级上市）之一作主要上市的创新产业</w:t>
      </w:r>
      <w:hyperlink w:anchor="footnote-598-4">
        <w:r>
          <w:rPr>
            <w:vertAlign w:val="superscript"/>
            <w:lang w:eastAsia="zh-CN"/>
          </w:rPr>
          <w:t>4</w:t>
        </w:r>
      </w:hyperlink>
      <w:r>
        <w:rPr>
          <w:lang w:eastAsia="zh-CN"/>
        </w:rPr>
        <w:t>的发行人（包括大中华发行人）进行第二上市。</w:t>
      </w:r>
      <w:r>
        <w:rPr>
          <w:lang w:eastAsia="zh-CN"/>
        </w:rPr>
        <w:t>联交所《上市规则》将业务以大中华为重心的大中华发行人界定为合资格发行人（即在合资格交易所作主要上市的公司）。适用于寻求在联交所作第二上市的其他海外发行人的额外规定，此前已在联交所《上市规则》第</w:t>
      </w:r>
      <w:r>
        <w:rPr>
          <w:lang w:eastAsia="zh-CN"/>
        </w:rPr>
        <w:t>19</w:t>
      </w:r>
      <w:r>
        <w:rPr>
          <w:lang w:eastAsia="zh-CN"/>
        </w:rPr>
        <w:t>章后半部分规定。</w:t>
      </w:r>
    </w:p>
    <w:p w:rsidR="00E75214" w:rsidRDefault="001816FD">
      <w:pPr>
        <w:pStyle w:val="BodyText"/>
        <w:rPr>
          <w:lang w:eastAsia="zh-CN"/>
        </w:rPr>
      </w:pPr>
      <w:r>
        <w:rPr>
          <w:lang w:eastAsia="zh-CN"/>
        </w:rPr>
        <w:t>联交所已经在联交所《上市规则》第</w:t>
      </w:r>
      <w:r>
        <w:rPr>
          <w:lang w:eastAsia="zh-CN"/>
        </w:rPr>
        <w:t>19C</w:t>
      </w:r>
      <w:r>
        <w:rPr>
          <w:lang w:eastAsia="zh-CN"/>
        </w:rPr>
        <w:t>章中整合第二上市的若干规定并将其编纳成规。第</w:t>
      </w:r>
      <w:r>
        <w:rPr>
          <w:lang w:eastAsia="zh-CN"/>
        </w:rPr>
        <w:t>19</w:t>
      </w:r>
      <w:r>
        <w:rPr>
          <w:lang w:eastAsia="zh-CN"/>
        </w:rPr>
        <w:t>章现仅适用于海外发行人的主要上市。</w:t>
      </w:r>
    </w:p>
    <w:p w:rsidR="00E75214" w:rsidRDefault="001816FD">
      <w:pPr>
        <w:pStyle w:val="BodyText"/>
        <w:rPr>
          <w:lang w:eastAsia="zh-CN"/>
        </w:rPr>
      </w:pPr>
      <w:r>
        <w:rPr>
          <w:lang w:eastAsia="zh-CN"/>
        </w:rPr>
        <w:t>联交所第二上市申请人的经修订量化资格规定</w:t>
      </w:r>
    </w:p>
    <w:p w:rsidR="00E75214" w:rsidRDefault="001816FD">
      <w:pPr>
        <w:pStyle w:val="BodyText"/>
        <w:rPr>
          <w:lang w:eastAsia="zh-CN"/>
        </w:rPr>
      </w:pPr>
      <w:r>
        <w:rPr>
          <w:lang w:eastAsia="zh-CN"/>
        </w:rPr>
        <w:t>联交所整合了针对海外发行人第二上市的资格要求规定并将其编纳成规。</w:t>
      </w:r>
    </w:p>
    <w:p w:rsidR="00E75214" w:rsidRDefault="001816FD">
      <w:pPr>
        <w:pStyle w:val="BodyText"/>
        <w:rPr>
          <w:lang w:eastAsia="zh-CN"/>
        </w:rPr>
      </w:pPr>
      <w:r>
        <w:rPr>
          <w:lang w:eastAsia="zh-CN"/>
        </w:rPr>
        <w:t>沒有不同投票权架构的海外发行人（包括业务以大中华为重心的发行人）将须</w:t>
      </w:r>
      <w:r>
        <w:rPr>
          <w:lang w:eastAsia="zh-CN"/>
        </w:rPr>
        <w:t>符合以下两套量化资格规定之其中一项（新的《上市规则》第</w:t>
      </w:r>
      <w:r>
        <w:rPr>
          <w:lang w:eastAsia="zh-CN"/>
        </w:rPr>
        <w:t>19C.05A</w:t>
      </w:r>
      <w:r>
        <w:rPr>
          <w:lang w:eastAsia="zh-CN"/>
        </w:rPr>
        <w:t>条）：</w:t>
      </w:r>
    </w:p>
    <w:p w:rsidR="00E75214" w:rsidRDefault="001816FD">
      <w:pPr>
        <w:pStyle w:val="BodyText"/>
      </w:pPr>
      <w:r>
        <w:rPr>
          <w:u w:val="single"/>
        </w:rPr>
        <w:t>准则</w:t>
      </w:r>
      <w:r>
        <w:rPr>
          <w:u w:val="single"/>
        </w:rPr>
        <w:t>A</w:t>
      </w:r>
      <w:r>
        <w:rPr>
          <w:u w:val="single"/>
        </w:rPr>
        <w:t>：</w:t>
      </w:r>
    </w:p>
    <w:p w:rsidR="00E75214" w:rsidRDefault="001816FD">
      <w:pPr>
        <w:pStyle w:val="Compact"/>
        <w:numPr>
          <w:ilvl w:val="0"/>
          <w:numId w:val="7"/>
        </w:numPr>
        <w:rPr>
          <w:lang w:eastAsia="zh-CN"/>
        </w:rPr>
      </w:pPr>
      <w:r>
        <w:rPr>
          <w:lang w:eastAsia="zh-CN"/>
        </w:rPr>
        <w:t>在以下交易所上市并且于至少</w:t>
      </w:r>
      <w:r>
        <w:rPr>
          <w:lang w:eastAsia="zh-CN"/>
        </w:rPr>
        <w:t>5</w:t>
      </w:r>
      <w:r>
        <w:rPr>
          <w:lang w:eastAsia="zh-CN"/>
        </w:rPr>
        <w:t>个完整会计年度期间保持良好合规纪录：</w:t>
      </w:r>
    </w:p>
    <w:p w:rsidR="00E75214" w:rsidRDefault="001816FD">
      <w:pPr>
        <w:pStyle w:val="Compact"/>
        <w:numPr>
          <w:ilvl w:val="1"/>
          <w:numId w:val="8"/>
        </w:numPr>
      </w:pPr>
      <w:r>
        <w:t>合资格交易所；或</w:t>
      </w:r>
    </w:p>
    <w:p w:rsidR="00E75214" w:rsidRDefault="001816FD">
      <w:pPr>
        <w:pStyle w:val="Compact"/>
        <w:numPr>
          <w:ilvl w:val="1"/>
          <w:numId w:val="8"/>
        </w:numPr>
        <w:rPr>
          <w:lang w:eastAsia="zh-CN"/>
        </w:rPr>
      </w:pPr>
      <w:r>
        <w:rPr>
          <w:lang w:eastAsia="zh-CN"/>
        </w:rPr>
        <w:t>任何认可证券交易所</w:t>
      </w:r>
      <w:r>
        <w:rPr>
          <w:lang w:eastAsia="zh-CN"/>
        </w:rPr>
        <w:t>-</w:t>
      </w:r>
      <w:r>
        <w:rPr>
          <w:lang w:eastAsia="zh-CN"/>
        </w:rPr>
        <w:t>仅适用于业务重心不在大中华地区的海外发行人。联交所仅于特殊情况下个别考虑于认可证券交易所（而非合资格交易所）作主要上市且业务重心在大中华地区的没有不同投票权架构的发行人的第二上市申请；及</w:t>
      </w:r>
    </w:p>
    <w:p w:rsidR="00E75214" w:rsidRDefault="001816FD">
      <w:pPr>
        <w:numPr>
          <w:ilvl w:val="0"/>
          <w:numId w:val="7"/>
        </w:numPr>
        <w:rPr>
          <w:lang w:eastAsia="zh-CN"/>
        </w:rPr>
      </w:pPr>
      <w:r>
        <w:rPr>
          <w:lang w:eastAsia="zh-CN"/>
        </w:rPr>
        <w:t>第二上市时市值至少</w:t>
      </w:r>
      <w:r>
        <w:rPr>
          <w:lang w:eastAsia="zh-CN"/>
        </w:rPr>
        <w:t>30</w:t>
      </w:r>
      <w:r>
        <w:rPr>
          <w:lang w:eastAsia="zh-CN"/>
        </w:rPr>
        <w:t>亿港元。</w:t>
      </w:r>
    </w:p>
    <w:p w:rsidR="00E75214" w:rsidRDefault="001816FD">
      <w:pPr>
        <w:pStyle w:val="FirstParagraph"/>
      </w:pPr>
      <w:r>
        <w:rPr>
          <w:u w:val="single"/>
        </w:rPr>
        <w:t>准则</w:t>
      </w:r>
      <w:r>
        <w:rPr>
          <w:u w:val="single"/>
        </w:rPr>
        <w:t>B</w:t>
      </w:r>
      <w:r>
        <w:rPr>
          <w:u w:val="single"/>
        </w:rPr>
        <w:t>：</w:t>
      </w:r>
    </w:p>
    <w:p w:rsidR="00E75214" w:rsidRDefault="001816FD">
      <w:pPr>
        <w:pStyle w:val="Compact"/>
        <w:numPr>
          <w:ilvl w:val="0"/>
          <w:numId w:val="9"/>
        </w:numPr>
        <w:rPr>
          <w:lang w:eastAsia="zh-CN"/>
        </w:rPr>
      </w:pPr>
      <w:r>
        <w:rPr>
          <w:lang w:eastAsia="zh-CN"/>
        </w:rPr>
        <w:t>已在合资格交易所上市并且于至少</w:t>
      </w:r>
      <w:r>
        <w:rPr>
          <w:lang w:eastAsia="zh-CN"/>
        </w:rPr>
        <w:t>2</w:t>
      </w:r>
      <w:r>
        <w:rPr>
          <w:lang w:eastAsia="zh-CN"/>
        </w:rPr>
        <w:t>个完整会计年度期间保持良好合规纪录；及</w:t>
      </w:r>
    </w:p>
    <w:p w:rsidR="00E75214" w:rsidRDefault="001816FD">
      <w:pPr>
        <w:pStyle w:val="Compact"/>
        <w:numPr>
          <w:ilvl w:val="0"/>
          <w:numId w:val="9"/>
        </w:numPr>
        <w:rPr>
          <w:lang w:eastAsia="zh-CN"/>
        </w:rPr>
      </w:pPr>
      <w:r>
        <w:rPr>
          <w:lang w:eastAsia="zh-CN"/>
        </w:rPr>
        <w:lastRenderedPageBreak/>
        <w:t>第二上市时市值至少</w:t>
      </w:r>
      <w:r>
        <w:rPr>
          <w:lang w:eastAsia="zh-CN"/>
        </w:rPr>
        <w:t>100</w:t>
      </w:r>
      <w:r>
        <w:rPr>
          <w:lang w:eastAsia="zh-CN"/>
        </w:rPr>
        <w:t>亿港元。</w:t>
      </w:r>
    </w:p>
    <w:p w:rsidR="00E75214" w:rsidRDefault="001816FD">
      <w:pPr>
        <w:pStyle w:val="FirstParagraph"/>
        <w:rPr>
          <w:lang w:eastAsia="zh-CN"/>
        </w:rPr>
      </w:pPr>
      <w:r>
        <w:rPr>
          <w:lang w:eastAsia="zh-CN"/>
        </w:rPr>
        <w:t>这些规定旨在整合以前两个第二上市渠道，将将之前《联合政策声明》中针对沒有不同投票权架构的上市公司的规定（现为准则</w:t>
      </w:r>
      <w:r>
        <w:rPr>
          <w:lang w:eastAsia="zh-CN"/>
        </w:rPr>
        <w:t>A</w:t>
      </w:r>
      <w:r>
        <w:rPr>
          <w:lang w:eastAsia="zh-CN"/>
        </w:rPr>
        <w:t>）以及之前第</w:t>
      </w:r>
      <w:r>
        <w:rPr>
          <w:lang w:eastAsia="zh-CN"/>
        </w:rPr>
        <w:t>19C</w:t>
      </w:r>
      <w:r>
        <w:rPr>
          <w:lang w:eastAsia="zh-CN"/>
        </w:rPr>
        <w:t>章的规定（现为准则</w:t>
      </w:r>
      <w:r>
        <w:rPr>
          <w:lang w:eastAsia="zh-CN"/>
        </w:rPr>
        <w:t>B</w:t>
      </w:r>
      <w:r>
        <w:rPr>
          <w:lang w:eastAsia="zh-CN"/>
        </w:rPr>
        <w:t>）编纳成规。</w:t>
      </w:r>
    </w:p>
    <w:p w:rsidR="00E75214" w:rsidRDefault="001816FD">
      <w:pPr>
        <w:pStyle w:val="BodyText"/>
        <w:rPr>
          <w:lang w:eastAsia="zh-CN"/>
        </w:rPr>
      </w:pPr>
      <w:r>
        <w:rPr>
          <w:lang w:eastAsia="zh-CN"/>
        </w:rPr>
        <w:t>取消对没有不同投票权架构的发行人的「创新产业公司」要求</w:t>
      </w:r>
    </w:p>
    <w:p w:rsidR="00E75214" w:rsidRDefault="001816FD">
      <w:pPr>
        <w:pStyle w:val="BodyText"/>
        <w:rPr>
          <w:lang w:eastAsia="zh-CN"/>
        </w:rPr>
      </w:pPr>
      <w:r>
        <w:rPr>
          <w:lang w:eastAsia="zh-CN"/>
        </w:rPr>
        <w:t>该经修订的规定放宽了业务以大中华为重心的发行人的上市资格规定，而该等发行人之前若属「创新产业公司」仅可透过第</w:t>
      </w:r>
      <w:r>
        <w:rPr>
          <w:lang w:eastAsia="zh-CN"/>
        </w:rPr>
        <w:t>19C</w:t>
      </w:r>
      <w:r>
        <w:rPr>
          <w:lang w:eastAsia="zh-CN"/>
        </w:rPr>
        <w:t>章渠道作第二上市。根据该经修订的《上市规则》，业务以大中华为重心且没有不同投票权架构的发行人能够根据准则</w:t>
      </w:r>
      <w:r>
        <w:rPr>
          <w:lang w:eastAsia="zh-CN"/>
        </w:rPr>
        <w:t>A</w:t>
      </w:r>
      <w:r>
        <w:rPr>
          <w:lang w:eastAsia="zh-CN"/>
        </w:rPr>
        <w:t>或者准则</w:t>
      </w:r>
      <w:r>
        <w:rPr>
          <w:lang w:eastAsia="zh-CN"/>
        </w:rPr>
        <w:t>B</w:t>
      </w:r>
      <w:r>
        <w:rPr>
          <w:lang w:eastAsia="zh-CN"/>
        </w:rPr>
        <w:t>进行上市。针对所有没有不同投票权架构进行第二上市的「创新产业公司」要求已被删除。</w:t>
      </w:r>
    </w:p>
    <w:p w:rsidR="00E75214" w:rsidRDefault="001816FD">
      <w:pPr>
        <w:pStyle w:val="BodyText"/>
        <w:rPr>
          <w:lang w:eastAsia="zh-CN"/>
        </w:rPr>
      </w:pPr>
      <w:r>
        <w:rPr>
          <w:lang w:eastAsia="zh-CN"/>
        </w:rPr>
        <w:t>拥有不同投票权架构的海外发行人仍然须符合《上市规则》第</w:t>
      </w:r>
      <w:r>
        <w:rPr>
          <w:lang w:eastAsia="zh-CN"/>
        </w:rPr>
        <w:t>19C.04</w:t>
      </w:r>
      <w:r>
        <w:rPr>
          <w:lang w:eastAsia="zh-CN"/>
        </w:rPr>
        <w:t>条及第</w:t>
      </w:r>
      <w:r>
        <w:rPr>
          <w:lang w:eastAsia="zh-CN"/>
        </w:rPr>
        <w:t>19C.05</w:t>
      </w:r>
      <w:r>
        <w:rPr>
          <w:lang w:eastAsia="zh-CN"/>
        </w:rPr>
        <w:t>条中相同的量化资格规定：</w:t>
      </w:r>
    </w:p>
    <w:p w:rsidR="00E75214" w:rsidRDefault="001816FD">
      <w:pPr>
        <w:pStyle w:val="Compact"/>
        <w:numPr>
          <w:ilvl w:val="0"/>
          <w:numId w:val="10"/>
        </w:numPr>
        <w:rPr>
          <w:lang w:eastAsia="zh-CN"/>
        </w:rPr>
      </w:pPr>
      <w:r>
        <w:rPr>
          <w:lang w:eastAsia="zh-CN"/>
        </w:rPr>
        <w:t>已在合资格交易所上市并且于至少两个完整会计年度期间保持良好合规纪录；及</w:t>
      </w:r>
    </w:p>
    <w:p w:rsidR="00E75214" w:rsidRDefault="001816FD">
      <w:pPr>
        <w:pStyle w:val="Compact"/>
        <w:numPr>
          <w:ilvl w:val="0"/>
          <w:numId w:val="10"/>
        </w:numPr>
      </w:pPr>
      <w:r>
        <w:t>符合以下任何一項：</w:t>
      </w:r>
    </w:p>
    <w:p w:rsidR="00E75214" w:rsidRDefault="001816FD">
      <w:pPr>
        <w:pStyle w:val="Compact"/>
        <w:numPr>
          <w:ilvl w:val="1"/>
          <w:numId w:val="11"/>
        </w:numPr>
        <w:rPr>
          <w:lang w:eastAsia="zh-CN"/>
        </w:rPr>
      </w:pPr>
      <w:r>
        <w:rPr>
          <w:lang w:eastAsia="zh-CN"/>
        </w:rPr>
        <w:t>第二上市时市值至少</w:t>
      </w:r>
      <w:r>
        <w:rPr>
          <w:lang w:eastAsia="zh-CN"/>
        </w:rPr>
        <w:t xml:space="preserve"> 400 </w:t>
      </w:r>
      <w:r>
        <w:rPr>
          <w:lang w:eastAsia="zh-CN"/>
        </w:rPr>
        <w:t>亿港元；或</w:t>
      </w:r>
    </w:p>
    <w:p w:rsidR="00E75214" w:rsidRDefault="001816FD">
      <w:pPr>
        <w:pStyle w:val="Compact"/>
        <w:numPr>
          <w:ilvl w:val="1"/>
          <w:numId w:val="11"/>
        </w:numPr>
        <w:rPr>
          <w:lang w:eastAsia="zh-CN"/>
        </w:rPr>
      </w:pPr>
      <w:r>
        <w:rPr>
          <w:lang w:eastAsia="zh-CN"/>
        </w:rPr>
        <w:t>第二上市时市值至少</w:t>
      </w:r>
      <w:r>
        <w:rPr>
          <w:lang w:eastAsia="zh-CN"/>
        </w:rPr>
        <w:t xml:space="preserve"> 100 </w:t>
      </w:r>
      <w:r>
        <w:rPr>
          <w:lang w:eastAsia="zh-CN"/>
        </w:rPr>
        <w:t>亿港元，且最近一个经审计会计年度收入至少</w:t>
      </w:r>
      <w:r>
        <w:rPr>
          <w:lang w:eastAsia="zh-CN"/>
        </w:rPr>
        <w:t>10</w:t>
      </w:r>
      <w:r>
        <w:rPr>
          <w:lang w:eastAsia="zh-CN"/>
        </w:rPr>
        <w:t>亿港元。</w:t>
      </w:r>
    </w:p>
    <w:p w:rsidR="00E75214" w:rsidRDefault="001816FD">
      <w:pPr>
        <w:pStyle w:val="FirstParagraph"/>
        <w:rPr>
          <w:lang w:eastAsia="zh-CN"/>
        </w:rPr>
      </w:pPr>
      <w:r>
        <w:rPr>
          <w:lang w:eastAsia="zh-CN"/>
        </w:rPr>
        <w:t>拥有不同投票权架构的海外发行人还须属创新产业公司以便根据第</w:t>
      </w:r>
      <w:r>
        <w:rPr>
          <w:lang w:eastAsia="zh-CN"/>
        </w:rPr>
        <w:t>19C</w:t>
      </w:r>
      <w:r>
        <w:rPr>
          <w:lang w:eastAsia="zh-CN"/>
        </w:rPr>
        <w:t>章作第二上市。</w:t>
      </w:r>
    </w:p>
    <w:p w:rsidR="00E75214" w:rsidRDefault="001816FD">
      <w:pPr>
        <w:pStyle w:val="BodyText"/>
        <w:rPr>
          <w:lang w:eastAsia="zh-CN"/>
        </w:rPr>
      </w:pPr>
      <w:r>
        <w:rPr>
          <w:lang w:eastAsia="zh-CN"/>
        </w:rPr>
        <w:t>无上市合规纪录的第二上市</w:t>
      </w:r>
    </w:p>
    <w:p w:rsidR="00E75214" w:rsidRDefault="001816FD">
      <w:pPr>
        <w:pStyle w:val="BodyText"/>
        <w:rPr>
          <w:lang w:eastAsia="zh-CN"/>
        </w:rPr>
      </w:pPr>
      <w:r>
        <w:rPr>
          <w:lang w:eastAsia="zh-CN"/>
        </w:rPr>
        <w:t>联交所已引入豁免，若没有不同投票权架构的第二上市申请人信誉良好历史悠久，且其上市时的市值远高于</w:t>
      </w:r>
      <w:r>
        <w:rPr>
          <w:lang w:eastAsia="zh-CN"/>
        </w:rPr>
        <w:t>100</w:t>
      </w:r>
      <w:r>
        <w:rPr>
          <w:lang w:eastAsia="zh-CN"/>
        </w:rPr>
        <w:t>亿港元（即根据准则</w:t>
      </w:r>
      <w:r>
        <w:rPr>
          <w:lang w:eastAsia="zh-CN"/>
        </w:rPr>
        <w:t>B</w:t>
      </w:r>
      <w:r>
        <w:rPr>
          <w:lang w:eastAsia="zh-CN"/>
        </w:rPr>
        <w:t>作第二上市需要的最低市值），则准则</w:t>
      </w:r>
      <w:r>
        <w:rPr>
          <w:lang w:eastAsia="zh-CN"/>
        </w:rPr>
        <w:t>A</w:t>
      </w:r>
      <w:r>
        <w:rPr>
          <w:lang w:eastAsia="zh-CN"/>
        </w:rPr>
        <w:t>或准则</w:t>
      </w:r>
      <w:r>
        <w:rPr>
          <w:lang w:eastAsia="zh-CN"/>
        </w:rPr>
        <w:t>B</w:t>
      </w:r>
      <w:r>
        <w:rPr>
          <w:lang w:eastAsia="zh-CN"/>
        </w:rPr>
        <w:t>项下的上市合规纪录准则可获豁免。该项豁免将根据个别情况而适用。</w:t>
      </w:r>
    </w:p>
    <w:p w:rsidR="00E75214" w:rsidRDefault="001816FD">
      <w:pPr>
        <w:pStyle w:val="BodyText"/>
        <w:rPr>
          <w:lang w:eastAsia="zh-CN"/>
        </w:rPr>
      </w:pPr>
      <w:r>
        <w:rPr>
          <w:lang w:eastAsia="zh-CN"/>
        </w:rPr>
        <w:t>联交所拒绝第二上市申请以应对规避监管风险的酌情权</w:t>
      </w:r>
    </w:p>
    <w:p w:rsidR="00E75214" w:rsidRDefault="001816FD">
      <w:pPr>
        <w:pStyle w:val="BodyText"/>
        <w:rPr>
          <w:lang w:eastAsia="zh-CN"/>
        </w:rPr>
      </w:pPr>
      <w:r>
        <w:rPr>
          <w:lang w:eastAsia="zh-CN"/>
        </w:rPr>
        <w:t>新的</w:t>
      </w:r>
      <w:r>
        <w:rPr>
          <w:lang w:eastAsia="zh-CN"/>
        </w:rPr>
        <w:t>《上市规则》第</w:t>
      </w:r>
      <w:r>
        <w:rPr>
          <w:lang w:eastAsia="zh-CN"/>
        </w:rPr>
        <w:t>19C.02A(1)(d)</w:t>
      </w:r>
      <w:r>
        <w:rPr>
          <w:lang w:eastAsia="zh-CN"/>
        </w:rPr>
        <w:t>条给予联交所在以下情况下全权决定拒绝海外发行人上市的权利：其认为相关申请构成试图规避遵守在联交所作主要上市的适用规则。为此，联交所会应用《上市规则》第</w:t>
      </w:r>
      <w:r>
        <w:rPr>
          <w:lang w:eastAsia="zh-CN"/>
        </w:rPr>
        <w:t>14.06B</w:t>
      </w:r>
      <w:r>
        <w:rPr>
          <w:lang w:eastAsia="zh-CN"/>
        </w:rPr>
        <w:t>条所载的针对反收购的测试，以厘定该公司是否在其主要上市的交易所进行反收购。若申请人大部分业务均透过反收购于海外交易所作主要上市，联交所一般会认为其第二上市申请会构成试图规避适用于主要上市的规定。</w:t>
      </w:r>
    </w:p>
    <w:p w:rsidR="00E75214" w:rsidRDefault="001816FD">
      <w:pPr>
        <w:pStyle w:val="BodyText"/>
        <w:rPr>
          <w:lang w:eastAsia="zh-CN"/>
        </w:rPr>
      </w:pPr>
      <w:r>
        <w:rPr>
          <w:lang w:eastAsia="zh-CN"/>
        </w:rPr>
        <w:t>上市申请人须符合其主要上市市场的监管规定</w:t>
      </w:r>
    </w:p>
    <w:p w:rsidR="00E75214" w:rsidRDefault="001816FD">
      <w:pPr>
        <w:pStyle w:val="BodyText"/>
        <w:rPr>
          <w:lang w:eastAsia="zh-CN"/>
        </w:rPr>
      </w:pPr>
      <w:r>
        <w:rPr>
          <w:lang w:eastAsia="zh-CN"/>
        </w:rPr>
        <w:t>新的《上市规则》第</w:t>
      </w:r>
      <w:r>
        <w:rPr>
          <w:lang w:eastAsia="zh-CN"/>
        </w:rPr>
        <w:t>19C.02A(1)(c)</w:t>
      </w:r>
      <w:r>
        <w:rPr>
          <w:lang w:eastAsia="zh-CN"/>
        </w:rPr>
        <w:t>条赋予联交所在出现下述情况时</w:t>
      </w:r>
      <w:r>
        <w:rPr>
          <w:lang w:eastAsia="zh-CN"/>
        </w:rPr>
        <w:t>拒绝海外发行人的第二上市申请：海外发行人获得的各项监管规定的豁免或者宽免，从而使其受到的监管要求的严格程度远低于通常适用于在其主要市场上市的同类实体的监管要求。</w:t>
      </w:r>
    </w:p>
    <w:p w:rsidR="00E75214" w:rsidRDefault="001816FD">
      <w:pPr>
        <w:pStyle w:val="BodyText"/>
        <w:rPr>
          <w:lang w:eastAsia="zh-CN"/>
        </w:rPr>
      </w:pPr>
      <w:r>
        <w:rPr>
          <w:lang w:eastAsia="zh-CN"/>
        </w:rPr>
        <w:t>于联交所上市地位由第二上市改为双重主要上市或主要上市</w:t>
      </w:r>
    </w:p>
    <w:p w:rsidR="00E75214" w:rsidRDefault="001816FD">
      <w:pPr>
        <w:pStyle w:val="BodyText"/>
        <w:rPr>
          <w:lang w:eastAsia="zh-CN"/>
        </w:rPr>
      </w:pPr>
      <w:r>
        <w:rPr>
          <w:lang w:eastAsia="zh-CN"/>
        </w:rPr>
        <w:t>双重主要上市的定义</w:t>
      </w:r>
    </w:p>
    <w:p w:rsidR="00E75214" w:rsidRDefault="001816FD">
      <w:pPr>
        <w:pStyle w:val="BodyText"/>
        <w:rPr>
          <w:lang w:eastAsia="zh-CN"/>
        </w:rPr>
      </w:pPr>
      <w:r>
        <w:rPr>
          <w:lang w:eastAsia="zh-CN"/>
        </w:rPr>
        <w:t>联交所在联交所《上市规则》第</w:t>
      </w:r>
      <w:r>
        <w:rPr>
          <w:lang w:eastAsia="zh-CN"/>
        </w:rPr>
        <w:t>1.01</w:t>
      </w:r>
      <w:r>
        <w:rPr>
          <w:lang w:eastAsia="zh-CN"/>
        </w:rPr>
        <w:t>条中将「双重主要上市」界定为在联交所作主要上市的发行人：</w:t>
      </w:r>
      <w:r>
        <w:rPr>
          <w:lang w:eastAsia="zh-CN"/>
        </w:rPr>
        <w:t>(i)</w:t>
      </w:r>
      <w:r>
        <w:rPr>
          <w:lang w:eastAsia="zh-CN"/>
        </w:rPr>
        <w:t>同时在一个或多个海外交易所作主要上市；或</w:t>
      </w:r>
      <w:r>
        <w:rPr>
          <w:lang w:eastAsia="zh-CN"/>
        </w:rPr>
        <w:t>(ii)</w:t>
      </w:r>
      <w:r>
        <w:rPr>
          <w:lang w:eastAsia="zh-CN"/>
        </w:rPr>
        <w:t>申请同时在联交所及一个或多个海外交易所上市。</w:t>
      </w:r>
    </w:p>
    <w:p w:rsidR="00E75214" w:rsidRDefault="001816FD">
      <w:pPr>
        <w:pStyle w:val="BodyText"/>
        <w:rPr>
          <w:lang w:eastAsia="zh-CN"/>
        </w:rPr>
      </w:pPr>
      <w:r>
        <w:rPr>
          <w:lang w:eastAsia="zh-CN"/>
        </w:rPr>
        <w:t>联交所交易扩展转移规定至所有第二上市公司</w:t>
      </w:r>
    </w:p>
    <w:p w:rsidR="00E75214" w:rsidRDefault="001816FD">
      <w:pPr>
        <w:pStyle w:val="BodyText"/>
        <w:rPr>
          <w:lang w:eastAsia="zh-CN"/>
        </w:rPr>
      </w:pPr>
      <w:r>
        <w:rPr>
          <w:lang w:eastAsia="zh-CN"/>
        </w:rPr>
        <w:t>《上市规则》之前规定，若大中华发行人第二上</w:t>
      </w:r>
      <w:r>
        <w:rPr>
          <w:lang w:eastAsia="zh-CN"/>
        </w:rPr>
        <w:t>市股份交易大部分永久转移至联交所（即当该发行人最近一个会计年度的上市股份全球成交量（按美元计量价值）的</w:t>
      </w:r>
      <w:r>
        <w:rPr>
          <w:lang w:eastAsia="zh-CN"/>
        </w:rPr>
        <w:t>55%</w:t>
      </w:r>
      <w:r>
        <w:rPr>
          <w:lang w:eastAsia="zh-CN"/>
        </w:rPr>
        <w:t>或以上都是在联交所市场进行），联交所即视该发行人为在联交所作双重主要上市，且授予该发行人的自动豁免将不再</w:t>
      </w:r>
      <w:r>
        <w:rPr>
          <w:lang w:eastAsia="zh-CN"/>
        </w:rPr>
        <w:lastRenderedPageBreak/>
        <w:t>有效（</w:t>
      </w:r>
      <w:r>
        <w:rPr>
          <w:b/>
          <w:lang w:eastAsia="zh-CN"/>
        </w:rPr>
        <w:t>联交所交易转移规定</w:t>
      </w:r>
      <w:r>
        <w:rPr>
          <w:lang w:eastAsia="zh-CN"/>
        </w:rPr>
        <w:t>）。根据《上市规则》第</w:t>
      </w:r>
      <w:r>
        <w:rPr>
          <w:lang w:eastAsia="zh-CN"/>
        </w:rPr>
        <w:t>19C.13</w:t>
      </w:r>
      <w:r>
        <w:rPr>
          <w:lang w:eastAsia="zh-CN"/>
        </w:rPr>
        <w:t>条附注</w:t>
      </w:r>
      <w:r>
        <w:rPr>
          <w:lang w:eastAsia="zh-CN"/>
        </w:rPr>
        <w:t>2</w:t>
      </w:r>
      <w:r>
        <w:rPr>
          <w:lang w:eastAsia="zh-CN"/>
        </w:rPr>
        <w:t>规定，有关发行人有</w:t>
      </w:r>
      <w:r>
        <w:rPr>
          <w:lang w:eastAsia="zh-CN"/>
        </w:rPr>
        <w:t>12</w:t>
      </w:r>
      <w:r>
        <w:rPr>
          <w:lang w:eastAsia="zh-CN"/>
        </w:rPr>
        <w:t>个月的宽限期令其重新完全符合所适用的《上市规则》规定（「</w:t>
      </w:r>
      <w:r>
        <w:rPr>
          <w:b/>
          <w:lang w:eastAsia="zh-CN"/>
        </w:rPr>
        <w:t>转移宽限期</w:t>
      </w:r>
      <w:r>
        <w:rPr>
          <w:lang w:eastAsia="zh-CN"/>
        </w:rPr>
        <w:t>」），而该转移宽限期在联交所发出书面通知厘定发行人的上市股份交易已大部分永久转移到联交所市场的日期起计满一周年当日的午夜结束。</w:t>
      </w:r>
    </w:p>
    <w:p w:rsidR="00E75214" w:rsidRDefault="001816FD">
      <w:pPr>
        <w:pStyle w:val="BodyText"/>
        <w:rPr>
          <w:lang w:eastAsia="zh-CN"/>
        </w:rPr>
      </w:pPr>
      <w:r>
        <w:rPr>
          <w:lang w:eastAsia="zh-CN"/>
        </w:rPr>
        <w:t>为了简化联交所的规</w:t>
      </w:r>
      <w:r>
        <w:rPr>
          <w:lang w:eastAsia="zh-CN"/>
        </w:rPr>
        <w:t>定，同时确保给予自动豁免的原则贯彻一致，联交所已修订《上市规则》第</w:t>
      </w:r>
      <w:r>
        <w:rPr>
          <w:lang w:eastAsia="zh-CN"/>
        </w:rPr>
        <w:t>19C.13</w:t>
      </w:r>
      <w:r>
        <w:rPr>
          <w:lang w:eastAsia="zh-CN"/>
        </w:rPr>
        <w:t>条以扩展联交所交易转移规定至所有在联交所作第二上市的海外发行人。这将包括在引进联交所《上市规则》第</w:t>
      </w:r>
      <w:r>
        <w:rPr>
          <w:lang w:eastAsia="zh-CN"/>
        </w:rPr>
        <w:t>19C</w:t>
      </w:r>
      <w:r>
        <w:rPr>
          <w:lang w:eastAsia="zh-CN"/>
        </w:rPr>
        <w:t>章之前就已作第二上市的海外发行人。联交所还将拓展联交所交易转移规定，以致当发行人被视为作双重主上市时，常见豁免及基于其第二上市作出的豁免（除自动豁免之外）将不再适用于该发行人。</w:t>
      </w:r>
    </w:p>
    <w:p w:rsidR="00E75214" w:rsidRDefault="001816FD">
      <w:pPr>
        <w:pStyle w:val="BodyText"/>
        <w:rPr>
          <w:lang w:eastAsia="zh-CN"/>
        </w:rPr>
      </w:pPr>
      <w:r>
        <w:rPr>
          <w:lang w:eastAsia="zh-CN"/>
        </w:rPr>
        <w:t>除牌及豁免</w:t>
      </w:r>
    </w:p>
    <w:p w:rsidR="00E75214" w:rsidRDefault="001816FD">
      <w:pPr>
        <w:pStyle w:val="BodyText"/>
        <w:rPr>
          <w:lang w:eastAsia="zh-CN"/>
        </w:rPr>
      </w:pPr>
      <w:r>
        <w:rPr>
          <w:lang w:eastAsia="zh-CN"/>
        </w:rPr>
        <w:t>新的联交所《上市规则》第</w:t>
      </w:r>
      <w:r>
        <w:rPr>
          <w:lang w:eastAsia="zh-CN"/>
        </w:rPr>
        <w:t>19C.13A</w:t>
      </w:r>
      <w:r>
        <w:rPr>
          <w:lang w:eastAsia="zh-CN"/>
        </w:rPr>
        <w:t>条规定若海外发行人的股份（或其股份发行的存托凭证）不再于其主要上市的认可证券交易所上市，联交所会认为有</w:t>
      </w:r>
      <w:r>
        <w:rPr>
          <w:lang w:eastAsia="zh-CN"/>
        </w:rPr>
        <w:t>关发行人于香港作主要上市。因此，《上市规则》第</w:t>
      </w:r>
      <w:r>
        <w:rPr>
          <w:lang w:eastAsia="zh-CN"/>
        </w:rPr>
        <w:t>19C</w:t>
      </w:r>
      <w:r>
        <w:rPr>
          <w:lang w:eastAsia="zh-CN"/>
        </w:rPr>
        <w:t>章中关于自动豁免、常见豁免及基于其第二上市作出的豁免将不再适用于该发行人。</w:t>
      </w:r>
    </w:p>
    <w:p w:rsidR="00E75214" w:rsidRDefault="001816FD">
      <w:pPr>
        <w:pStyle w:val="BodyText"/>
        <w:rPr>
          <w:lang w:eastAsia="zh-CN"/>
        </w:rPr>
      </w:pPr>
      <w:r>
        <w:rPr>
          <w:lang w:eastAsia="zh-CN"/>
        </w:rPr>
        <w:t>新的联交所《上市规则》第</w:t>
      </w:r>
      <w:r>
        <w:rPr>
          <w:lang w:eastAsia="zh-CN"/>
        </w:rPr>
        <w:t>19C.13A</w:t>
      </w:r>
      <w:r>
        <w:rPr>
          <w:lang w:eastAsia="zh-CN"/>
        </w:rPr>
        <w:t>条附注规定，若海外发行人预期将从其作主要上市的认可证券交易所非自愿除牌，则联交所会容许就任何会于有关非自愿除牌生效日期后继续进行的持续交易获豁免，前提是有关交易是在发行人通知联交所其预期非自愿除牌之前订立。有关交易于发行人通知联交所有关预期非自愿除牌的事宜当日起计三年内继续获豁免。然而，若其后有关交易于上述三年内经修订或更新，有关海外发行人便须</w:t>
      </w:r>
      <w:r>
        <w:rPr>
          <w:lang w:eastAsia="zh-CN"/>
        </w:rPr>
        <w:t>遵守联交所《上市规则》届时的相关规定。</w:t>
      </w:r>
    </w:p>
    <w:p w:rsidR="00E75214" w:rsidRDefault="001816FD">
      <w:pPr>
        <w:pStyle w:val="BodyText"/>
        <w:rPr>
          <w:lang w:eastAsia="zh-CN"/>
        </w:rPr>
      </w:pPr>
      <w:r>
        <w:rPr>
          <w:lang w:eastAsia="zh-CN"/>
        </w:rPr>
        <w:t>如下文「海外发行人审计及财务报告标准」中所进一步讨论，联交所已：</w:t>
      </w:r>
    </w:p>
    <w:p w:rsidR="00E75214" w:rsidRDefault="001816FD">
      <w:pPr>
        <w:pStyle w:val="Compact"/>
        <w:numPr>
          <w:ilvl w:val="0"/>
          <w:numId w:val="12"/>
        </w:numPr>
        <w:rPr>
          <w:lang w:eastAsia="zh-CN"/>
        </w:rPr>
      </w:pPr>
      <w:r>
        <w:rPr>
          <w:lang w:eastAsia="zh-CN"/>
        </w:rPr>
        <w:t>将《联合政策声明》中的规定编纳进联交所《上市规则》，即已采用一项获认可的其他财务汇报准则的上市公司，若从其采纳的相关其他财务汇报准则（如适用）所在司法权区除牌，则必须采纳《香港财务汇报准则》或《国际财务汇报准则》（《上市规则》第</w:t>
      </w:r>
      <w:r>
        <w:rPr>
          <w:lang w:eastAsia="zh-CN"/>
        </w:rPr>
        <w:t>19C.23</w:t>
      </w:r>
      <w:r>
        <w:rPr>
          <w:lang w:eastAsia="zh-CN"/>
        </w:rPr>
        <w:t>条附注</w:t>
      </w:r>
      <w:r>
        <w:rPr>
          <w:lang w:eastAsia="zh-CN"/>
        </w:rPr>
        <w:t>4</w:t>
      </w:r>
      <w:r>
        <w:rPr>
          <w:lang w:eastAsia="zh-CN"/>
        </w:rPr>
        <w:t>）；及</w:t>
      </w:r>
    </w:p>
    <w:p w:rsidR="00E75214" w:rsidRDefault="001816FD">
      <w:pPr>
        <w:pStyle w:val="Compact"/>
        <w:numPr>
          <w:ilvl w:val="0"/>
          <w:numId w:val="12"/>
        </w:numPr>
        <w:rPr>
          <w:lang w:eastAsia="zh-CN"/>
        </w:rPr>
      </w:pPr>
      <w:r>
        <w:rPr>
          <w:lang w:eastAsia="zh-CN"/>
        </w:rPr>
        <w:t>就采用《香港财务报告准则》或《国际财务报告准则》引入自动宽限期，该宽限期将于该公司除牌后首个周年日结束。</w:t>
      </w:r>
    </w:p>
    <w:p w:rsidR="00E75214" w:rsidRDefault="001816FD">
      <w:pPr>
        <w:pStyle w:val="FirstParagraph"/>
        <w:rPr>
          <w:lang w:eastAsia="zh-CN"/>
        </w:rPr>
      </w:pPr>
      <w:r>
        <w:rPr>
          <w:lang w:eastAsia="zh-CN"/>
        </w:rPr>
        <w:t>海外除牌、转移及转为主要上市指引信</w:t>
      </w:r>
    </w:p>
    <w:p w:rsidR="00E75214" w:rsidRDefault="001816FD">
      <w:pPr>
        <w:pStyle w:val="BodyText"/>
        <w:rPr>
          <w:lang w:eastAsia="zh-CN"/>
        </w:rPr>
      </w:pPr>
      <w:r>
        <w:rPr>
          <w:lang w:eastAsia="zh-CN"/>
        </w:rPr>
        <w:t>联交所已发布新的关于「主板上市地位由第二上市改为双重主要上市或主要上市」指引信</w:t>
      </w:r>
      <w:hyperlink r:id="rId19">
        <w:r>
          <w:rPr>
            <w:lang w:eastAsia="zh-CN"/>
          </w:rPr>
          <w:t>GL112-22</w:t>
        </w:r>
      </w:hyperlink>
      <w:r>
        <w:rPr>
          <w:lang w:eastAsia="zh-CN"/>
        </w:rPr>
        <w:t>（</w:t>
      </w:r>
      <w:r>
        <w:rPr>
          <w:b/>
          <w:lang w:eastAsia="zh-CN"/>
        </w:rPr>
        <w:t>关于上市地位变化的指引信</w:t>
      </w:r>
      <w:r>
        <w:rPr>
          <w:lang w:eastAsia="zh-CN"/>
        </w:rPr>
        <w:t>），就以下方面提供进一步的详细情况及指引：</w:t>
      </w:r>
    </w:p>
    <w:p w:rsidR="00E75214" w:rsidRDefault="001816FD">
      <w:pPr>
        <w:pStyle w:val="Compact"/>
        <w:numPr>
          <w:ilvl w:val="0"/>
          <w:numId w:val="13"/>
        </w:numPr>
        <w:rPr>
          <w:lang w:eastAsia="zh-CN"/>
        </w:rPr>
      </w:pPr>
      <w:r>
        <w:rPr>
          <w:lang w:eastAsia="zh-CN"/>
        </w:rPr>
        <w:t>海外发行人的股份（或其股份发行的存托凭证）在其主要上市的认可证券交易所自愿或者非自愿除牌（</w:t>
      </w:r>
      <w:r>
        <w:rPr>
          <w:b/>
          <w:lang w:eastAsia="zh-CN"/>
        </w:rPr>
        <w:t>海外除牌</w:t>
      </w:r>
      <w:r>
        <w:rPr>
          <w:lang w:eastAsia="zh-CN"/>
        </w:rPr>
        <w:t>）</w:t>
      </w:r>
      <w:r>
        <w:rPr>
          <w:lang w:eastAsia="zh-CN"/>
        </w:rPr>
        <w:t>;</w:t>
      </w:r>
    </w:p>
    <w:p w:rsidR="00E75214" w:rsidRDefault="001816FD">
      <w:pPr>
        <w:pStyle w:val="Compact"/>
        <w:numPr>
          <w:ilvl w:val="0"/>
          <w:numId w:val="13"/>
        </w:numPr>
        <w:rPr>
          <w:lang w:eastAsia="zh-CN"/>
        </w:rPr>
      </w:pPr>
      <w:r>
        <w:rPr>
          <w:lang w:eastAsia="zh-CN"/>
        </w:rPr>
        <w:t>海外发行人上市股份的</w:t>
      </w:r>
      <w:r>
        <w:rPr>
          <w:lang w:eastAsia="zh-CN"/>
        </w:rPr>
        <w:t>大部分交易根据联交所《上市规则》第</w:t>
      </w:r>
      <w:r>
        <w:rPr>
          <w:lang w:eastAsia="zh-CN"/>
        </w:rPr>
        <w:t>19C.13</w:t>
      </w:r>
      <w:r>
        <w:rPr>
          <w:lang w:eastAsia="zh-CN"/>
        </w:rPr>
        <w:t>条转移至联交所市场（</w:t>
      </w:r>
      <w:r>
        <w:rPr>
          <w:b/>
          <w:lang w:eastAsia="zh-CN"/>
        </w:rPr>
        <w:t>转移</w:t>
      </w:r>
      <w:r>
        <w:rPr>
          <w:lang w:eastAsia="zh-CN"/>
        </w:rPr>
        <w:t>）；及</w:t>
      </w:r>
    </w:p>
    <w:p w:rsidR="00E75214" w:rsidRDefault="001816FD">
      <w:pPr>
        <w:pStyle w:val="Compact"/>
        <w:numPr>
          <w:ilvl w:val="0"/>
          <w:numId w:val="13"/>
        </w:numPr>
        <w:rPr>
          <w:lang w:eastAsia="zh-CN"/>
        </w:rPr>
      </w:pPr>
      <w:r>
        <w:rPr>
          <w:lang w:eastAsia="zh-CN"/>
        </w:rPr>
        <w:t>自愿转换至于联交所作双重主要上市（</w:t>
      </w:r>
      <w:r>
        <w:rPr>
          <w:b/>
          <w:lang w:eastAsia="zh-CN"/>
        </w:rPr>
        <w:t>转为主要上市</w:t>
      </w:r>
      <w:r>
        <w:rPr>
          <w:lang w:eastAsia="zh-CN"/>
        </w:rPr>
        <w:t>）。</w:t>
      </w:r>
    </w:p>
    <w:p w:rsidR="00E75214" w:rsidRDefault="001816FD">
      <w:pPr>
        <w:pStyle w:val="FirstParagraph"/>
        <w:rPr>
          <w:lang w:eastAsia="zh-CN"/>
        </w:rPr>
      </w:pPr>
      <w:r>
        <w:rPr>
          <w:lang w:eastAsia="zh-CN"/>
        </w:rPr>
        <w:t>提述的相关海外发行人指的是：</w:t>
      </w:r>
    </w:p>
    <w:p w:rsidR="00E75214" w:rsidRDefault="001816FD">
      <w:pPr>
        <w:pStyle w:val="Compact"/>
        <w:numPr>
          <w:ilvl w:val="0"/>
          <w:numId w:val="14"/>
        </w:numPr>
        <w:rPr>
          <w:lang w:eastAsia="zh-CN"/>
        </w:rPr>
      </w:pPr>
      <w:r>
        <w:rPr>
          <w:lang w:eastAsia="zh-CN"/>
        </w:rPr>
        <w:t>「除牌发行人」：开始计划从其主要上市的认可证券交易所自愿除牌、或合理预期其將被其主要上市的认可证券交易所被非自愿除牌的发行人；</w:t>
      </w:r>
    </w:p>
    <w:p w:rsidR="00E75214" w:rsidRDefault="001816FD">
      <w:pPr>
        <w:pStyle w:val="Compact"/>
        <w:numPr>
          <w:ilvl w:val="0"/>
          <w:numId w:val="14"/>
        </w:numPr>
        <w:rPr>
          <w:lang w:eastAsia="zh-CN"/>
        </w:rPr>
      </w:pPr>
      <w:r>
        <w:rPr>
          <w:lang w:eastAsia="zh-CN"/>
        </w:rPr>
        <w:t>「转移发行人」：属《上市规则》第</w:t>
      </w:r>
      <w:r>
        <w:rPr>
          <w:lang w:eastAsia="zh-CN"/>
        </w:rPr>
        <w:t>19C.13</w:t>
      </w:r>
      <w:r>
        <w:rPr>
          <w:lang w:eastAsia="zh-CN"/>
        </w:rPr>
        <w:t>条規定的发行人；及</w:t>
      </w:r>
    </w:p>
    <w:p w:rsidR="00E75214" w:rsidRDefault="001816FD">
      <w:pPr>
        <w:pStyle w:val="Compact"/>
        <w:numPr>
          <w:ilvl w:val="0"/>
          <w:numId w:val="14"/>
        </w:numPr>
        <w:rPr>
          <w:lang w:eastAsia="zh-CN"/>
        </w:rPr>
      </w:pPr>
      <w:r>
        <w:rPr>
          <w:lang w:eastAsia="zh-CN"/>
        </w:rPr>
        <w:t>「转换发行人」：寻求转为主要上市的发行人。</w:t>
      </w:r>
    </w:p>
    <w:p w:rsidR="00E75214" w:rsidRDefault="001816FD">
      <w:pPr>
        <w:pStyle w:val="FirstParagraph"/>
        <w:rPr>
          <w:lang w:eastAsia="zh-CN"/>
        </w:rPr>
      </w:pPr>
      <w:r>
        <w:rPr>
          <w:lang w:eastAsia="zh-CN"/>
        </w:rPr>
        <w:lastRenderedPageBreak/>
        <w:t>「关于上市地位变化的指引信」中澄清，会于海外发行人的：</w:t>
      </w:r>
      <w:r>
        <w:rPr>
          <w:lang w:eastAsia="zh-CN"/>
        </w:rPr>
        <w:t xml:space="preserve">(i) </w:t>
      </w:r>
      <w:r>
        <w:rPr>
          <w:lang w:eastAsia="zh-CN"/>
        </w:rPr>
        <w:t>海外除牌生效日期后将其视为于联交所作主要上市；及</w:t>
      </w:r>
      <w:r>
        <w:rPr>
          <w:lang w:eastAsia="zh-CN"/>
        </w:rPr>
        <w:t>(ii</w:t>
      </w:r>
      <w:r>
        <w:rPr>
          <w:lang w:eastAsia="zh-CN"/>
        </w:rPr>
        <w:t xml:space="preserve">) </w:t>
      </w:r>
      <w:r>
        <w:rPr>
          <w:lang w:eastAsia="zh-CN"/>
        </w:rPr>
        <w:t>转移宽限期届满或转为主要上市的生效日期后将其视为于联交所作双重主要上市（「</w:t>
      </w:r>
      <w:r>
        <w:rPr>
          <w:b/>
          <w:lang w:eastAsia="zh-CN"/>
        </w:rPr>
        <w:t>上市地位变更</w:t>
      </w:r>
      <w:r>
        <w:rPr>
          <w:lang w:eastAsia="zh-CN"/>
        </w:rPr>
        <w:t>」）。</w:t>
      </w:r>
    </w:p>
    <w:p w:rsidR="00E75214" w:rsidRDefault="001816FD">
      <w:pPr>
        <w:pStyle w:val="BodyText"/>
        <w:rPr>
          <w:lang w:eastAsia="zh-CN"/>
        </w:rPr>
      </w:pPr>
      <w:r>
        <w:rPr>
          <w:lang w:eastAsia="zh-CN"/>
        </w:rPr>
        <w:t>于上市地位变更后，所有按（或因）海外发行人的第二上市地位而授予的适用于该海外发行人的例外情况、豁免及宽免即不再适用，除非该新指引信附录中「《上市规则》对变更上市地位前已订立的交易的适用性」一节另有规定，则作别论。若发行人希望保留豁免或者申请一项新的豁免，其须及早作出豁免申请（并说明原因）。</w:t>
      </w:r>
    </w:p>
    <w:p w:rsidR="00E75214" w:rsidRDefault="001816FD">
      <w:pPr>
        <w:pStyle w:val="BodyText"/>
        <w:rPr>
          <w:lang w:eastAsia="zh-CN"/>
        </w:rPr>
      </w:pPr>
      <w:r>
        <w:rPr>
          <w:lang w:eastAsia="zh-CN"/>
        </w:rPr>
        <w:t>于上市地位变更后，海外发行人应确保：</w:t>
      </w:r>
      <w:r>
        <w:rPr>
          <w:lang w:eastAsia="zh-CN"/>
        </w:rPr>
        <w:t xml:space="preserve">(i) </w:t>
      </w:r>
      <w:r>
        <w:rPr>
          <w:lang w:eastAsia="zh-CN"/>
        </w:rPr>
        <w:t>已对其企业及组织架构作出所有变更，以让其完全遵守联交所《上市规则》下的相关企业</w:t>
      </w:r>
      <w:r>
        <w:rPr>
          <w:lang w:eastAsia="zh-CN"/>
        </w:rPr>
        <w:t>管治规定；及</w:t>
      </w:r>
      <w:r>
        <w:rPr>
          <w:lang w:eastAsia="zh-CN"/>
        </w:rPr>
        <w:t>(ii)</w:t>
      </w:r>
      <w:r>
        <w:rPr>
          <w:lang w:eastAsia="zh-CN"/>
        </w:rPr>
        <w:t>应已制定所有必要的内部监控系统，以监控其对其他相关联交所《上市规则》的持续合规情况（即遵守性质一般属以事件带动及／或以时间为基础的《上市规则》规定）。</w:t>
      </w:r>
    </w:p>
    <w:p w:rsidR="00E75214" w:rsidRDefault="001816FD">
      <w:pPr>
        <w:pStyle w:val="BodyText"/>
        <w:rPr>
          <w:lang w:eastAsia="zh-CN"/>
        </w:rPr>
      </w:pPr>
      <w:r>
        <w:rPr>
          <w:lang w:eastAsia="zh-CN"/>
        </w:rPr>
        <w:t>一般而言，股份标记「</w:t>
      </w:r>
      <w:r>
        <w:rPr>
          <w:lang w:eastAsia="zh-CN"/>
        </w:rPr>
        <w:t>S</w:t>
      </w:r>
      <w:r>
        <w:rPr>
          <w:lang w:eastAsia="zh-CN"/>
        </w:rPr>
        <w:t>」会保留至上市地位变更为止。若向转换发行人或者除牌发行人授予宽限期（作为时间宽限类豁免），那么联交所或可要求发行人在股份簡稱字尾加上「</w:t>
      </w:r>
      <w:r>
        <w:rPr>
          <w:lang w:eastAsia="zh-CN"/>
        </w:rPr>
        <w:t>TP</w:t>
      </w:r>
      <w:r>
        <w:rPr>
          <w:lang w:eastAsia="zh-CN"/>
        </w:rPr>
        <w:t>」标记，而有关发行人正作出过渡性安排以使其可完全遵守所有适用的相关《上市规则》规定。</w:t>
      </w:r>
    </w:p>
    <w:p w:rsidR="00E75214" w:rsidRDefault="001816FD">
      <w:pPr>
        <w:pStyle w:val="BodyText"/>
        <w:rPr>
          <w:lang w:eastAsia="zh-CN"/>
        </w:rPr>
      </w:pPr>
      <w:r>
        <w:rPr>
          <w:lang w:eastAsia="zh-CN"/>
        </w:rPr>
        <w:t>所有第二上市海外发行人应于其在联交所作第二上市后首个完整会计年度始开始监察其遵守《上市规则》第</w:t>
      </w:r>
      <w:r>
        <w:rPr>
          <w:lang w:eastAsia="zh-CN"/>
        </w:rPr>
        <w:t>19C.13</w:t>
      </w:r>
      <w:r>
        <w:rPr>
          <w:lang w:eastAsia="zh-CN"/>
        </w:rPr>
        <w:t>条（</w:t>
      </w:r>
      <w:r>
        <w:rPr>
          <w:b/>
          <w:lang w:eastAsia="zh-CN"/>
        </w:rPr>
        <w:t>联交所交易转移规定</w:t>
      </w:r>
      <w:r>
        <w:rPr>
          <w:lang w:eastAsia="zh-CN"/>
        </w:rPr>
        <w:t>）的情况，并根据关于上市地位变化的指引信规定告知联交所其成交量。</w:t>
      </w:r>
    </w:p>
    <w:p w:rsidR="00E75214" w:rsidRDefault="001816FD">
      <w:pPr>
        <w:pStyle w:val="BodyText"/>
        <w:rPr>
          <w:lang w:eastAsia="zh-CN"/>
        </w:rPr>
      </w:pPr>
      <w:r>
        <w:rPr>
          <w:lang w:eastAsia="zh-CN"/>
        </w:rPr>
        <w:t>海外除牌</w:t>
      </w:r>
    </w:p>
    <w:p w:rsidR="00E75214" w:rsidRDefault="001816FD">
      <w:pPr>
        <w:pStyle w:val="BodyText"/>
        <w:rPr>
          <w:lang w:eastAsia="zh-CN"/>
        </w:rPr>
      </w:pPr>
      <w:r>
        <w:rPr>
          <w:lang w:eastAsia="zh-CN"/>
        </w:rPr>
        <w:t>海外发行人计划从其相关主要上市的认可证券交易所自愿除牌、或有合理预期其将被相关主要上市的认可证券交易所非自愿地除牌时，须在切实可行的情况下尽早以书面（须表明其为自愿除牌还是预期被非自愿地除牌）告知联交所有关可能性。</w:t>
      </w:r>
    </w:p>
    <w:p w:rsidR="00E75214" w:rsidRDefault="001816FD">
      <w:pPr>
        <w:pStyle w:val="BodyText"/>
      </w:pPr>
      <w:r>
        <w:rPr>
          <w:lang w:eastAsia="zh-CN"/>
        </w:rPr>
        <w:t>除牌发行人须根据《上市规则》第</w:t>
      </w:r>
      <w:r>
        <w:rPr>
          <w:lang w:eastAsia="zh-CN"/>
        </w:rPr>
        <w:t>13.09</w:t>
      </w:r>
      <w:r>
        <w:rPr>
          <w:lang w:eastAsia="zh-CN"/>
        </w:rPr>
        <w:t>条项下的一般披露责任刊发有关即将发生的海外除牌的公告，且该公告不得迟于有关资料在其作主要上市的认可证券交易所刊发之时。</w:t>
      </w:r>
      <w:r>
        <w:t>该公告须订明以下资料：</w:t>
      </w:r>
    </w:p>
    <w:p w:rsidR="00E75214" w:rsidRDefault="001816FD">
      <w:pPr>
        <w:pStyle w:val="Compact"/>
        <w:numPr>
          <w:ilvl w:val="0"/>
          <w:numId w:val="15"/>
        </w:numPr>
        <w:rPr>
          <w:lang w:eastAsia="zh-CN"/>
        </w:rPr>
      </w:pPr>
      <w:r>
        <w:rPr>
          <w:lang w:eastAsia="zh-CN"/>
        </w:rPr>
        <w:t>海外除牌的意图及／或理由；</w:t>
      </w:r>
    </w:p>
    <w:p w:rsidR="00E75214" w:rsidRDefault="001816FD">
      <w:pPr>
        <w:pStyle w:val="Compact"/>
        <w:numPr>
          <w:ilvl w:val="0"/>
          <w:numId w:val="15"/>
        </w:numPr>
        <w:rPr>
          <w:lang w:eastAsia="zh-CN"/>
        </w:rPr>
      </w:pPr>
      <w:r>
        <w:rPr>
          <w:lang w:eastAsia="zh-CN"/>
        </w:rPr>
        <w:t>海外除牌的预期或预计日期（就自愿除牌发行人而言，自愿除牌发行人可遵守所有适用于主要上市发行人的相关《上市规则》规定的日期（除非获豁免或宽免）；就非自愿除牌发行人而言，其被在海外监管机构除牌及成为在联交所的主要上市发行人的日期）；</w:t>
      </w:r>
    </w:p>
    <w:p w:rsidR="00E75214" w:rsidRDefault="001816FD">
      <w:pPr>
        <w:pStyle w:val="Compact"/>
        <w:numPr>
          <w:ilvl w:val="0"/>
          <w:numId w:val="15"/>
        </w:numPr>
        <w:rPr>
          <w:lang w:eastAsia="zh-CN"/>
        </w:rPr>
      </w:pPr>
      <w:r>
        <w:rPr>
          <w:lang w:eastAsia="zh-CN"/>
        </w:rPr>
        <w:t>海外除牌发行人于海外除牌后须作出必要的安排以让其可遵守所有适用《上市规则》规定的责任；未有于海外除牌后履行有关责任可能会造成的后果；以及若联交所于海外除牌生效后按个别情况撤回已授出的有关严格遵守任何《上市规则》规定的任何特定豁免被的潜在后果；</w:t>
      </w:r>
    </w:p>
    <w:p w:rsidR="00E75214" w:rsidRDefault="001816FD">
      <w:pPr>
        <w:pStyle w:val="Compact"/>
        <w:numPr>
          <w:ilvl w:val="0"/>
          <w:numId w:val="15"/>
        </w:numPr>
        <w:rPr>
          <w:lang w:eastAsia="zh-CN"/>
        </w:rPr>
      </w:pPr>
      <w:r>
        <w:rPr>
          <w:lang w:eastAsia="zh-CN"/>
        </w:rPr>
        <w:t>向联交所申</w:t>
      </w:r>
      <w:r>
        <w:rPr>
          <w:lang w:eastAsia="zh-CN"/>
        </w:rPr>
        <w:t>请于海外除牌后有关严格遵守任何《上市规则》规定的任何豁免或宽免，以及联交所可能授出亦可能不授出有关豁免或宽免；</w:t>
      </w:r>
    </w:p>
    <w:p w:rsidR="00E75214" w:rsidRDefault="001816FD">
      <w:pPr>
        <w:pStyle w:val="Compact"/>
        <w:numPr>
          <w:ilvl w:val="0"/>
          <w:numId w:val="15"/>
        </w:numPr>
        <w:rPr>
          <w:lang w:eastAsia="zh-CN"/>
        </w:rPr>
      </w:pPr>
      <w:r>
        <w:rPr>
          <w:lang w:eastAsia="zh-CN"/>
        </w:rPr>
        <w:t>海外除牌生效前任何过渡性措施可能会对股东及潜在投资者造成的影响。</w:t>
      </w:r>
    </w:p>
    <w:p w:rsidR="00E75214" w:rsidRDefault="001816FD">
      <w:pPr>
        <w:pStyle w:val="FirstParagraph"/>
        <w:rPr>
          <w:lang w:eastAsia="zh-CN"/>
        </w:rPr>
      </w:pPr>
      <w:r>
        <w:rPr>
          <w:lang w:eastAsia="zh-CN"/>
        </w:rPr>
        <w:t>除牌发行人于海外除牌后应遵守所有适用于其他以联交所为主要上市地的海外上市公司的联交所《上市规则》规定。联交所可能会在特殊情况中个别考虑给予宽限期。</w:t>
      </w:r>
    </w:p>
    <w:p w:rsidR="00E75214" w:rsidRDefault="001816FD">
      <w:pPr>
        <w:pStyle w:val="BodyText"/>
        <w:rPr>
          <w:lang w:eastAsia="zh-CN"/>
        </w:rPr>
      </w:pPr>
      <w:r>
        <w:rPr>
          <w:lang w:eastAsia="zh-CN"/>
        </w:rPr>
        <w:t>若自愿除牌发行人未能於其海外除牌之前完全遵守适用《上市规则》规定（且豁免不被授予），那么联交所或可要求该发行人延迟该自愿海外除牌的生效日期。</w:t>
      </w:r>
    </w:p>
    <w:p w:rsidR="00E75214" w:rsidRDefault="001816FD">
      <w:pPr>
        <w:pStyle w:val="BodyText"/>
        <w:rPr>
          <w:lang w:eastAsia="zh-CN"/>
        </w:rPr>
      </w:pPr>
      <w:r>
        <w:rPr>
          <w:lang w:eastAsia="zh-CN"/>
        </w:rPr>
        <w:t>若非自愿除牌发行人于海外除牌（或在任何有关时间宽限豁免中授予的宽限期届满后）仍未能完全遵守适用的《上市规则》规定，联交所可按个别情况延长宽限期、将该发行人股份停牌或施加其认为必要的其他措施。</w:t>
      </w:r>
    </w:p>
    <w:p w:rsidR="00E75214" w:rsidRDefault="001816FD">
      <w:pPr>
        <w:pStyle w:val="BodyText"/>
        <w:rPr>
          <w:lang w:eastAsia="zh-CN"/>
        </w:rPr>
      </w:pPr>
      <w:r>
        <w:rPr>
          <w:lang w:eastAsia="zh-CN"/>
        </w:rPr>
        <w:lastRenderedPageBreak/>
        <w:t>转移</w:t>
      </w:r>
    </w:p>
    <w:p w:rsidR="00E75214" w:rsidRDefault="001816FD">
      <w:pPr>
        <w:pStyle w:val="BodyText"/>
        <w:rPr>
          <w:lang w:eastAsia="zh-CN"/>
        </w:rPr>
      </w:pPr>
      <w:r>
        <w:rPr>
          <w:lang w:eastAsia="zh-CN"/>
        </w:rPr>
        <w:t>第二上市海外发行人应就以下情况向联交所发出书面通知：</w:t>
      </w:r>
    </w:p>
    <w:p w:rsidR="00E75214" w:rsidRDefault="001816FD">
      <w:pPr>
        <w:pStyle w:val="Compact"/>
        <w:numPr>
          <w:ilvl w:val="0"/>
          <w:numId w:val="16"/>
        </w:numPr>
        <w:rPr>
          <w:lang w:eastAsia="zh-CN"/>
        </w:rPr>
      </w:pPr>
      <w:r>
        <w:rPr>
          <w:lang w:eastAsia="zh-CN"/>
        </w:rPr>
        <w:t>于其会计年度第三季结束后五个营业日内，根据其股份于该九个月期间的成交量总金额，就其股份于香港的成交量是否超过该等股份于全球成交量（包括该等股份的预托证券的成交量）以总金额计算的</w:t>
      </w:r>
      <w:r>
        <w:rPr>
          <w:lang w:eastAsia="zh-CN"/>
        </w:rPr>
        <w:t>50%</w:t>
      </w:r>
      <w:r>
        <w:rPr>
          <w:lang w:eastAsia="zh-CN"/>
        </w:rPr>
        <w:t>；及</w:t>
      </w:r>
    </w:p>
    <w:p w:rsidR="00E75214" w:rsidRDefault="001816FD">
      <w:pPr>
        <w:pStyle w:val="Compact"/>
        <w:numPr>
          <w:ilvl w:val="0"/>
          <w:numId w:val="16"/>
        </w:numPr>
        <w:rPr>
          <w:lang w:eastAsia="zh-CN"/>
        </w:rPr>
      </w:pPr>
      <w:r>
        <w:rPr>
          <w:lang w:eastAsia="zh-CN"/>
        </w:rPr>
        <w:t>于其会计年度结束后五个营业日内，根据其股份于该会计年度期间的成交量总金额</w:t>
      </w:r>
      <w:r>
        <w:rPr>
          <w:lang w:eastAsia="zh-CN"/>
        </w:rPr>
        <w:t>，就其股份于香港的成交量总金额是否超过该等股份于全球成交量（包括该等股份的预托证券的成交量）以总金额计算的</w:t>
      </w:r>
      <w:r>
        <w:rPr>
          <w:lang w:eastAsia="zh-CN"/>
        </w:rPr>
        <w:t>55%</w:t>
      </w:r>
      <w:r>
        <w:rPr>
          <w:lang w:eastAsia="zh-CN"/>
        </w:rPr>
        <w:t>。</w:t>
      </w:r>
    </w:p>
    <w:p w:rsidR="00E75214" w:rsidRDefault="001816FD">
      <w:pPr>
        <w:pStyle w:val="FirstParagraph"/>
        <w:rPr>
          <w:lang w:eastAsia="zh-CN"/>
        </w:rPr>
      </w:pPr>
      <w:r>
        <w:rPr>
          <w:lang w:eastAsia="zh-CN"/>
        </w:rPr>
        <w:t>转移发行人有</w:t>
      </w:r>
      <w:r>
        <w:rPr>
          <w:lang w:eastAsia="zh-CN"/>
        </w:rPr>
        <w:t>12</w:t>
      </w:r>
      <w:r>
        <w:rPr>
          <w:lang w:eastAsia="zh-CN"/>
        </w:rPr>
        <w:t>个月的转移宽限期以达到适用的联交所《上市规则》规定。于该转移宽限期内，转移发行人应每月向联交所提交最新报告，说明其就遵守在转移宽限期结束后适用的《上市规则》规定的最新进展。</w:t>
      </w:r>
    </w:p>
    <w:p w:rsidR="00E75214" w:rsidRDefault="001816FD">
      <w:pPr>
        <w:pStyle w:val="BodyText"/>
        <w:rPr>
          <w:lang w:eastAsia="zh-CN"/>
        </w:rPr>
      </w:pPr>
      <w:r>
        <w:rPr>
          <w:lang w:eastAsia="zh-CN"/>
        </w:rPr>
        <w:t>联交所若厘定该海外发行人的上市股份交易如《上市规则》第</w:t>
      </w:r>
      <w:r>
        <w:rPr>
          <w:lang w:eastAsia="zh-CN"/>
        </w:rPr>
        <w:t>19C.13</w:t>
      </w:r>
      <w:r>
        <w:rPr>
          <w:lang w:eastAsia="zh-CN"/>
        </w:rPr>
        <w:t>条所载已大部分永久转移到联交所市场，即会向该海外发行人发出联交所的转移通知，且于转移宽限期届满后，视该转移发行人为于联交所作双重主要（而非第</w:t>
      </w:r>
      <w:r>
        <w:rPr>
          <w:lang w:eastAsia="zh-CN"/>
        </w:rPr>
        <w:t>二）上市。联交所的转移通知中亦会通知该转移发行人的股份简称标记「</w:t>
      </w:r>
      <w:r>
        <w:rPr>
          <w:lang w:eastAsia="zh-CN"/>
        </w:rPr>
        <w:t>S</w:t>
      </w:r>
      <w:r>
        <w:rPr>
          <w:lang w:eastAsia="zh-CN"/>
        </w:rPr>
        <w:t>」只会于其能够完全遵守所有适用于双重主要上市发行人的相关《上市规则》规定后停用。</w:t>
      </w:r>
    </w:p>
    <w:p w:rsidR="00E75214" w:rsidRDefault="001816FD">
      <w:pPr>
        <w:pStyle w:val="BodyText"/>
        <w:rPr>
          <w:lang w:eastAsia="zh-CN"/>
        </w:rPr>
      </w:pPr>
      <w:r>
        <w:rPr>
          <w:lang w:eastAsia="zh-CN"/>
        </w:rPr>
        <w:t>转移发行人收到联交所的转移通知后，须在切实可行的情况下尽快刊发公告告知有关联交所的转移通知后续事宜的详情及有关转移宽限期的详情。转移宽限期届满后，转移发行人还须另发公告。</w:t>
      </w:r>
    </w:p>
    <w:p w:rsidR="00E75214" w:rsidRDefault="001816FD">
      <w:pPr>
        <w:pStyle w:val="BodyText"/>
        <w:rPr>
          <w:lang w:eastAsia="zh-CN"/>
        </w:rPr>
      </w:pPr>
      <w:r>
        <w:rPr>
          <w:lang w:eastAsia="zh-CN"/>
        </w:rPr>
        <w:t>如转移发行人未能在转移宽限期届满时完全遵守适用《上市规则》，联交所可按个别情况延长宽限期、将该转移发行人股份停牌或施加所需的其他措施。</w:t>
      </w:r>
    </w:p>
    <w:p w:rsidR="00E75214" w:rsidRDefault="001816FD">
      <w:pPr>
        <w:pStyle w:val="BodyText"/>
        <w:rPr>
          <w:lang w:eastAsia="zh-CN"/>
        </w:rPr>
      </w:pPr>
      <w:r>
        <w:rPr>
          <w:lang w:eastAsia="zh-CN"/>
        </w:rPr>
        <w:t>转为主要上市</w:t>
      </w:r>
    </w:p>
    <w:p w:rsidR="00E75214" w:rsidRDefault="001816FD">
      <w:pPr>
        <w:pStyle w:val="BodyText"/>
        <w:rPr>
          <w:lang w:eastAsia="zh-CN"/>
        </w:rPr>
      </w:pPr>
      <w:r>
        <w:rPr>
          <w:lang w:eastAsia="zh-CN"/>
        </w:rPr>
        <w:t>转换发行人须尽早就其转为主要上市的计划向联</w:t>
      </w:r>
      <w:r>
        <w:rPr>
          <w:lang w:eastAsia="zh-CN"/>
        </w:rPr>
        <w:t>交所提交书面申请。一般而言，转换发行人应仅在其认为有能力于转为主要上市生效后完全遵守适用的《上市规则》的情况下，才向联交所递交有关申请。</w:t>
      </w:r>
    </w:p>
    <w:p w:rsidR="00E75214" w:rsidRDefault="001816FD">
      <w:pPr>
        <w:pStyle w:val="BodyText"/>
        <w:rPr>
          <w:lang w:eastAsia="zh-CN"/>
        </w:rPr>
      </w:pPr>
      <w:r>
        <w:rPr>
          <w:lang w:eastAsia="zh-CN"/>
        </w:rPr>
        <w:t>联交所会对宽限期的申请依个别作出考虑，且除非有合理理由，否则一般不会向有关发行人授予宽限期。若授予宽限期且转换发行人在该宽限期届满时不能完全遵守适用的《上市规则》，则联交所可按个别情况延长宽限期、将该转换发行人股份停牌及</w:t>
      </w:r>
      <w:r>
        <w:rPr>
          <w:lang w:eastAsia="zh-CN"/>
        </w:rPr>
        <w:t>/</w:t>
      </w:r>
      <w:r>
        <w:rPr>
          <w:lang w:eastAsia="zh-CN"/>
        </w:rPr>
        <w:t>或施加必要的其他措施。</w:t>
      </w:r>
    </w:p>
    <w:p w:rsidR="00E75214" w:rsidRDefault="001816FD">
      <w:pPr>
        <w:pStyle w:val="BodyText"/>
        <w:rPr>
          <w:lang w:eastAsia="zh-CN"/>
        </w:rPr>
      </w:pPr>
      <w:r>
        <w:rPr>
          <w:lang w:eastAsia="zh-CN"/>
        </w:rPr>
        <w:t>联交所将发出一份转为主要上市申请收悉确认，且之后该转换发行人须刊发一份公告，载列《关于上市地位变化的指引信》第</w:t>
      </w:r>
      <w:r>
        <w:rPr>
          <w:lang w:eastAsia="zh-CN"/>
        </w:rPr>
        <w:t>3.29</w:t>
      </w:r>
      <w:r>
        <w:rPr>
          <w:lang w:eastAsia="zh-CN"/>
        </w:rPr>
        <w:t>段中规定的</w:t>
      </w:r>
      <w:r>
        <w:rPr>
          <w:lang w:eastAsia="zh-CN"/>
        </w:rPr>
        <w:t>资料。於该主要上市转换生效当日或之前还须另发一份公告。</w:t>
      </w:r>
    </w:p>
    <w:p w:rsidR="00E75214" w:rsidRDefault="001816FD">
      <w:pPr>
        <w:pStyle w:val="BodyText"/>
        <w:rPr>
          <w:lang w:eastAsia="zh-CN"/>
        </w:rPr>
      </w:pPr>
      <w:r>
        <w:rPr>
          <w:lang w:eastAsia="zh-CN"/>
        </w:rPr>
        <w:t>若转换发行人于转为主要上市后未能完全遵守适用的《上市规则》规定（且其未获联交所授予豁免），联交所可能会要求有关转换发行人延迟转为主要上市的生效日期。</w:t>
      </w:r>
    </w:p>
    <w:p w:rsidR="00E75214" w:rsidRDefault="001816FD">
      <w:pPr>
        <w:pStyle w:val="BodyText"/>
        <w:rPr>
          <w:lang w:eastAsia="zh-CN"/>
        </w:rPr>
      </w:pPr>
      <w:r>
        <w:rPr>
          <w:lang w:eastAsia="zh-CN"/>
        </w:rPr>
        <w:t>准许具有不合规的不同投票权架构及</w:t>
      </w:r>
      <w:r>
        <w:rPr>
          <w:lang w:eastAsia="zh-CN"/>
        </w:rPr>
        <w:t>/</w:t>
      </w:r>
      <w:r>
        <w:rPr>
          <w:lang w:eastAsia="zh-CN"/>
        </w:rPr>
        <w:t>或可变利益实体结构的获豁免大中华发行人及非大中华发行人于香港作双重主要上市及保留其不合规的架构（如其从其合资格交易所除牌）</w:t>
      </w:r>
    </w:p>
    <w:p w:rsidR="00E75214" w:rsidRDefault="001816FD">
      <w:pPr>
        <w:pStyle w:val="BodyText"/>
        <w:rPr>
          <w:lang w:eastAsia="zh-CN"/>
        </w:rPr>
      </w:pPr>
      <w:r>
        <w:rPr>
          <w:lang w:eastAsia="zh-CN"/>
        </w:rPr>
        <w:t>之前，在合资格交易所上市的具有不合规不同投票权架构（不符合联交所《上市规则》第</w:t>
      </w:r>
      <w:r>
        <w:rPr>
          <w:lang w:eastAsia="zh-CN"/>
        </w:rPr>
        <w:t>8A</w:t>
      </w:r>
      <w:r>
        <w:rPr>
          <w:lang w:eastAsia="zh-CN"/>
        </w:rPr>
        <w:t>章中不同投票权架构规定的一种不同投票权架构）及</w:t>
      </w:r>
      <w:r>
        <w:rPr>
          <w:lang w:eastAsia="zh-CN"/>
        </w:rPr>
        <w:t>/</w:t>
      </w:r>
      <w:r>
        <w:rPr>
          <w:lang w:eastAsia="zh-CN"/>
        </w:rPr>
        <w:t>或不合规可变利益实</w:t>
      </w:r>
      <w:r>
        <w:rPr>
          <w:lang w:eastAsia="zh-CN"/>
        </w:rPr>
        <w:t>体架构（不符合联交所《上市决策》（</w:t>
      </w:r>
      <w:r>
        <w:rPr>
          <w:lang w:eastAsia="zh-CN"/>
        </w:rPr>
        <w:t>LD43-3</w:t>
      </w:r>
      <w:r>
        <w:rPr>
          <w:lang w:eastAsia="zh-CN"/>
        </w:rPr>
        <w:t>）中相关规定的一种可变利益实体架构）的获豁免大中华发行人（即在</w:t>
      </w:r>
      <w:r>
        <w:rPr>
          <w:lang w:eastAsia="zh-CN"/>
        </w:rPr>
        <w:t>2017</w:t>
      </w:r>
      <w:r>
        <w:rPr>
          <w:lang w:eastAsia="zh-CN"/>
        </w:rPr>
        <w:t>年</w:t>
      </w:r>
      <w:r>
        <w:rPr>
          <w:lang w:eastAsia="zh-CN"/>
        </w:rPr>
        <w:t>12</w:t>
      </w:r>
      <w:r>
        <w:rPr>
          <w:lang w:eastAsia="zh-CN"/>
        </w:rPr>
        <w:t>月</w:t>
      </w:r>
      <w:r>
        <w:rPr>
          <w:lang w:eastAsia="zh-CN"/>
        </w:rPr>
        <w:t>15</w:t>
      </w:r>
      <w:r>
        <w:rPr>
          <w:lang w:eastAsia="zh-CN"/>
        </w:rPr>
        <w:t>日或之前在合资格交易所主要上市的大中华发行人）及非大中华发行人能够在联交所作第二上市，但是不能作双重主要上市。</w:t>
      </w:r>
    </w:p>
    <w:p w:rsidR="00E75214" w:rsidRDefault="001816FD">
      <w:pPr>
        <w:pStyle w:val="BodyText"/>
        <w:rPr>
          <w:lang w:eastAsia="zh-CN"/>
        </w:rPr>
      </w:pPr>
      <w:r>
        <w:rPr>
          <w:lang w:eastAsia="zh-CN"/>
        </w:rPr>
        <w:lastRenderedPageBreak/>
        <w:t>经修订的联交所《上市规则》准许获豁免大中华发行人及非大中华发行人直接在联交所作双重主要上市，同时保留其不合规的不同投票权架构及</w:t>
      </w:r>
      <w:r>
        <w:rPr>
          <w:lang w:eastAsia="zh-CN"/>
        </w:rPr>
        <w:t>/</w:t>
      </w:r>
      <w:r>
        <w:rPr>
          <w:lang w:eastAsia="zh-CN"/>
        </w:rPr>
        <w:t>或可变利益实体架（</w:t>
      </w:r>
      <w:r>
        <w:rPr>
          <w:b/>
          <w:lang w:eastAsia="zh-CN"/>
        </w:rPr>
        <w:t>不合规架构</w:t>
      </w:r>
      <w:r>
        <w:rPr>
          <w:lang w:eastAsia="zh-CN"/>
        </w:rPr>
        <w:t>），前提是这些公司须符合联交所《上市规则》第</w:t>
      </w:r>
      <w:r>
        <w:rPr>
          <w:lang w:eastAsia="zh-CN"/>
        </w:rPr>
        <w:t>19C</w:t>
      </w:r>
      <w:r>
        <w:rPr>
          <w:lang w:eastAsia="zh-CN"/>
        </w:rPr>
        <w:t>章下针对以不同投票权架构寻求作第二上市的合资格发行人的合适性和资格</w:t>
      </w:r>
      <w:r>
        <w:rPr>
          <w:lang w:eastAsia="zh-CN"/>
        </w:rPr>
        <w:t>规定。联交所在其咨询总结中阐述道，不具有不同投票权架构的发行人不受「创新产业公司」规定的约束。</w:t>
      </w:r>
    </w:p>
    <w:p w:rsidR="00E75214" w:rsidRDefault="001816FD">
      <w:pPr>
        <w:pStyle w:val="BodyText"/>
        <w:rPr>
          <w:lang w:eastAsia="zh-CN"/>
        </w:rPr>
      </w:pPr>
      <w:r>
        <w:rPr>
          <w:lang w:eastAsia="zh-CN"/>
        </w:rPr>
        <w:t>联交所认为这不会降低所提供的股东保障水平，因为这些公司已可以透过「两步式」途径作主要上市</w:t>
      </w:r>
      <w:r>
        <w:rPr>
          <w:lang w:eastAsia="zh-CN"/>
        </w:rPr>
        <w:t>-</w:t>
      </w:r>
      <w:r>
        <w:rPr>
          <w:lang w:eastAsia="zh-CN"/>
        </w:rPr>
        <w:t>即采用不合规架构作第二上市，且之后变成采用不合规架构作双重主要上市。反之，联交所认为该项规则变动会鼓励这些公司直接在香港作双重主要上市。</w:t>
      </w:r>
    </w:p>
    <w:p w:rsidR="00E75214" w:rsidRDefault="001816FD">
      <w:pPr>
        <w:pStyle w:val="BodyText"/>
        <w:rPr>
          <w:lang w:eastAsia="zh-CN"/>
        </w:rPr>
      </w:pPr>
      <w:r>
        <w:rPr>
          <w:lang w:eastAsia="zh-CN"/>
        </w:rPr>
        <w:t>所有申请在香港作双重主要上市并拥有可变利益实体架构的上市公司（包括获豁免大中华发行人及非大中华发行人）均须向联交所提交法律意见，表示其合约安排（如上市决策</w:t>
      </w:r>
      <w:r>
        <w:rPr>
          <w:lang w:eastAsia="zh-CN"/>
        </w:rPr>
        <w:t>LD43-3</w:t>
      </w:r>
      <w:r>
        <w:rPr>
          <w:lang w:eastAsia="zh-CN"/>
        </w:rPr>
        <w:t>中界定）符合适用的当地</w:t>
      </w:r>
      <w:r>
        <w:rPr>
          <w:lang w:eastAsia="zh-CN"/>
        </w:rPr>
        <w:t>法律、规则及规例。获准许采纳不合规可变利益实体架构的上市公司仍须遵守该上市决策</w:t>
      </w:r>
      <w:r>
        <w:rPr>
          <w:lang w:eastAsia="zh-CN"/>
        </w:rPr>
        <w:t>LD43-3</w:t>
      </w:r>
      <w:r>
        <w:rPr>
          <w:lang w:eastAsia="zh-CN"/>
        </w:rPr>
        <w:t>中所载列的披露规定。</w:t>
      </w:r>
    </w:p>
    <w:p w:rsidR="00E75214" w:rsidRDefault="001816FD">
      <w:pPr>
        <w:pStyle w:val="BodyText"/>
        <w:rPr>
          <w:lang w:eastAsia="zh-CN"/>
        </w:rPr>
      </w:pPr>
      <w:r>
        <w:rPr>
          <w:lang w:eastAsia="zh-CN"/>
        </w:rPr>
        <w:t>拥有不合规架构作双重主要上市（及第二上市）的能力已经被编纳成册入该新的联交所《上市规则》第</w:t>
      </w:r>
      <w:r>
        <w:rPr>
          <w:lang w:eastAsia="zh-CN"/>
        </w:rPr>
        <w:t>8A.46</w:t>
      </w:r>
      <w:r>
        <w:rPr>
          <w:lang w:eastAsia="zh-CN"/>
        </w:rPr>
        <w:t>条。联交所《上市规则》第</w:t>
      </w:r>
      <w:r>
        <w:rPr>
          <w:lang w:eastAsia="zh-CN"/>
        </w:rPr>
        <w:t>8A.46</w:t>
      </w:r>
      <w:r>
        <w:rPr>
          <w:lang w:eastAsia="zh-CN"/>
        </w:rPr>
        <w:t>条附注亦授予联交所在某些情况下全权决定拒绝海外发行人证券上市的权利，例如若申请人的不同投票权架构极端不符合企业管治规范时。第二个附注规定联交所《上市规则》第</w:t>
      </w:r>
      <w:r>
        <w:rPr>
          <w:lang w:eastAsia="zh-CN"/>
        </w:rPr>
        <w:t>8A.46</w:t>
      </w:r>
      <w:r>
        <w:rPr>
          <w:lang w:eastAsia="zh-CN"/>
        </w:rPr>
        <w:t>条中的宽免仅适用于该发行人在联交所作双重主要上市或者第二上市之时有效的不同投票权架构。联交所亦更新了</w:t>
      </w:r>
      <w:r>
        <w:rPr>
          <w:lang w:eastAsia="zh-CN"/>
        </w:rPr>
        <w:t>其指引信</w:t>
      </w:r>
      <w:hyperlink r:id="rId20">
        <w:r>
          <w:rPr>
            <w:lang w:eastAsia="zh-CN"/>
          </w:rPr>
          <w:t>GL94-18</w:t>
        </w:r>
      </w:hyperlink>
      <w:r>
        <w:rPr>
          <w:lang w:eastAsia="zh-CN"/>
        </w:rPr>
        <w:t>（有关符合《上市规则》第</w:t>
      </w:r>
      <w:r>
        <w:rPr>
          <w:lang w:eastAsia="zh-CN"/>
        </w:rPr>
        <w:t>8A.46</w:t>
      </w:r>
      <w:r>
        <w:rPr>
          <w:lang w:eastAsia="zh-CN"/>
        </w:rPr>
        <w:t>条项下规定的获豁免大中华发行人及非大中华发行人采用不同投票权架构是否适合上市及获豁免大中华发行人及非大中华发行人的合约安排）以及上市决策</w:t>
      </w:r>
      <w:hyperlink r:id="rId21">
        <w:r>
          <w:rPr>
            <w:lang w:eastAsia="zh-CN"/>
          </w:rPr>
          <w:t>LD43-3</w:t>
        </w:r>
      </w:hyperlink>
      <w:r>
        <w:rPr>
          <w:lang w:eastAsia="zh-CN"/>
        </w:rPr>
        <w:t>。</w:t>
      </w:r>
    </w:p>
    <w:p w:rsidR="00E75214" w:rsidRDefault="001816FD">
      <w:pPr>
        <w:pStyle w:val="BodyText"/>
        <w:rPr>
          <w:lang w:eastAsia="zh-CN"/>
        </w:rPr>
      </w:pPr>
      <w:r>
        <w:rPr>
          <w:lang w:eastAsia="zh-CN"/>
        </w:rPr>
        <w:t>从合资格交易所除牌后继续采用不合规架构</w:t>
      </w:r>
    </w:p>
    <w:p w:rsidR="00E75214" w:rsidRDefault="001816FD">
      <w:pPr>
        <w:pStyle w:val="BodyText"/>
        <w:rPr>
          <w:lang w:eastAsia="zh-CN"/>
        </w:rPr>
      </w:pPr>
      <w:r>
        <w:rPr>
          <w:lang w:eastAsia="zh-CN"/>
        </w:rPr>
        <w:t>联交所还准许在联交所作双重主要上市或者第二上市的获豁免大中华发行人及非大中华发行人保留其（在其于香港上市时存在的）不合规的不同投票权及</w:t>
      </w:r>
      <w:r>
        <w:rPr>
          <w:lang w:eastAsia="zh-CN"/>
        </w:rPr>
        <w:t>/</w:t>
      </w:r>
      <w:r>
        <w:rPr>
          <w:lang w:eastAsia="zh-CN"/>
        </w:rPr>
        <w:t>或可变利益实体架构，前提是其之后从其作主要上市的合资格交易所除牌。这些发行人须和其他发行人一样遵守联交所《上市规则》第</w:t>
      </w:r>
      <w:r>
        <w:rPr>
          <w:lang w:eastAsia="zh-CN"/>
        </w:rPr>
        <w:t>8A</w:t>
      </w:r>
      <w:r>
        <w:rPr>
          <w:lang w:eastAsia="zh-CN"/>
        </w:rPr>
        <w:t>章及上市决策</w:t>
      </w:r>
      <w:r>
        <w:rPr>
          <w:lang w:eastAsia="zh-CN"/>
        </w:rPr>
        <w:t>LD43-3</w:t>
      </w:r>
      <w:r>
        <w:rPr>
          <w:lang w:eastAsia="zh-CN"/>
        </w:rPr>
        <w:t>中相同的披露规定。</w:t>
      </w:r>
    </w:p>
    <w:p w:rsidR="00E75214" w:rsidRDefault="001816FD">
      <w:pPr>
        <w:pStyle w:val="BodyText"/>
        <w:rPr>
          <w:lang w:eastAsia="zh-CN"/>
        </w:rPr>
      </w:pPr>
      <w:r>
        <w:rPr>
          <w:lang w:eastAsia="zh-CN"/>
        </w:rPr>
        <w:t>联交所还在联交所《上市规则</w:t>
      </w:r>
      <w:r>
        <w:rPr>
          <w:lang w:eastAsia="zh-CN"/>
        </w:rPr>
        <w:t>》中将「获豁免大中华发行人」的定义拓宽，将按联交所于</w:t>
      </w:r>
      <w:r>
        <w:rPr>
          <w:lang w:eastAsia="zh-CN"/>
        </w:rPr>
        <w:t>2020</w:t>
      </w:r>
      <w:r>
        <w:rPr>
          <w:lang w:eastAsia="zh-CN"/>
        </w:rPr>
        <w:t>年</w:t>
      </w:r>
      <w:r>
        <w:rPr>
          <w:lang w:eastAsia="zh-CN"/>
        </w:rPr>
        <w:t>10</w:t>
      </w:r>
      <w:r>
        <w:rPr>
          <w:lang w:eastAsia="zh-CN"/>
        </w:rPr>
        <w:t>月刊发的</w:t>
      </w:r>
      <w:hyperlink r:id="rId22">
        <w:r>
          <w:rPr>
            <w:lang w:eastAsia="zh-CN"/>
          </w:rPr>
          <w:t>《有关法团身份的不同投票权受益人的咨询总结》</w:t>
        </w:r>
      </w:hyperlink>
      <w:hyperlink w:anchor="footnote-598-5">
        <w:r>
          <w:rPr>
            <w:vertAlign w:val="superscript"/>
            <w:lang w:eastAsia="zh-CN"/>
          </w:rPr>
          <w:t>5</w:t>
        </w:r>
      </w:hyperlink>
      <w:r>
        <w:rPr>
          <w:lang w:eastAsia="zh-CN"/>
        </w:rPr>
        <w:t>所载列的由法团身份的不同投票权受益人控制的大中华发行人的特别宽免编纳成规。关于该法团身份的不同投票权受益人咨询总结的相关资料，请参阅</w:t>
      </w:r>
      <w:hyperlink r:id="rId23">
        <w:r>
          <w:rPr>
            <w:lang w:eastAsia="zh-CN"/>
          </w:rPr>
          <w:t>易周律师行</w:t>
        </w:r>
        <w:r>
          <w:rPr>
            <w:lang w:eastAsia="zh-CN"/>
          </w:rPr>
          <w:t>2020</w:t>
        </w:r>
        <w:r>
          <w:rPr>
            <w:lang w:eastAsia="zh-CN"/>
          </w:rPr>
          <w:t>年</w:t>
        </w:r>
        <w:r>
          <w:rPr>
            <w:lang w:eastAsia="zh-CN"/>
          </w:rPr>
          <w:t>11</w:t>
        </w:r>
        <w:r>
          <w:rPr>
            <w:lang w:eastAsia="zh-CN"/>
          </w:rPr>
          <w:t>月法讯</w:t>
        </w:r>
      </w:hyperlink>
      <w:r>
        <w:rPr>
          <w:lang w:eastAsia="zh-CN"/>
        </w:rPr>
        <w:t>。</w:t>
      </w:r>
    </w:p>
    <w:p w:rsidR="00E75214" w:rsidRDefault="001816FD">
      <w:pPr>
        <w:pStyle w:val="BodyText"/>
        <w:rPr>
          <w:lang w:eastAsia="zh-CN"/>
        </w:rPr>
      </w:pPr>
      <w:r>
        <w:rPr>
          <w:lang w:eastAsia="zh-CN"/>
        </w:rPr>
        <w:t>如</w:t>
      </w:r>
      <w:r>
        <w:rPr>
          <w:lang w:eastAsia="zh-CN"/>
        </w:rPr>
        <w:t>2021</w:t>
      </w:r>
      <w:r>
        <w:rPr>
          <w:lang w:eastAsia="zh-CN"/>
        </w:rPr>
        <w:t>年</w:t>
      </w:r>
      <w:r>
        <w:rPr>
          <w:lang w:eastAsia="zh-CN"/>
        </w:rPr>
        <w:t>11</w:t>
      </w:r>
      <w:r>
        <w:rPr>
          <w:lang w:eastAsia="zh-CN"/>
        </w:rPr>
        <w:t>月份咨询总结中所载列，联交所《上</w:t>
      </w:r>
      <w:r>
        <w:rPr>
          <w:lang w:eastAsia="zh-CN"/>
        </w:rPr>
        <w:t>市规则》中已将「获豁免大中华发行人」定义为「具以下特征的大中华发行人：</w:t>
      </w:r>
      <w:r>
        <w:rPr>
          <w:lang w:eastAsia="zh-CN"/>
        </w:rPr>
        <w:t>(a)</w:t>
      </w:r>
      <w:r>
        <w:rPr>
          <w:lang w:eastAsia="zh-CN"/>
        </w:rPr>
        <w:t>于</w:t>
      </w:r>
      <w:r>
        <w:rPr>
          <w:lang w:eastAsia="zh-CN"/>
        </w:rPr>
        <w:t>2017</w:t>
      </w:r>
      <w:r>
        <w:rPr>
          <w:lang w:eastAsia="zh-CN"/>
        </w:rPr>
        <w:t>年</w:t>
      </w:r>
      <w:r>
        <w:rPr>
          <w:lang w:eastAsia="zh-CN"/>
        </w:rPr>
        <w:t>12</w:t>
      </w:r>
      <w:r>
        <w:rPr>
          <w:lang w:eastAsia="zh-CN"/>
        </w:rPr>
        <w:t>月</w:t>
      </w:r>
      <w:r>
        <w:rPr>
          <w:lang w:eastAsia="zh-CN"/>
        </w:rPr>
        <w:t>15</w:t>
      </w:r>
      <w:r>
        <w:rPr>
          <w:lang w:eastAsia="zh-CN"/>
        </w:rPr>
        <w:t>日或之前于合资格交易所作第一上市；或</w:t>
      </w:r>
      <w:r>
        <w:rPr>
          <w:lang w:eastAsia="zh-CN"/>
        </w:rPr>
        <w:t xml:space="preserve">(b) </w:t>
      </w:r>
      <w:r>
        <w:rPr>
          <w:lang w:eastAsia="zh-CN"/>
        </w:rPr>
        <w:t>于</w:t>
      </w:r>
      <w:r>
        <w:rPr>
          <w:lang w:eastAsia="zh-CN"/>
        </w:rPr>
        <w:t>2017</w:t>
      </w:r>
      <w:r>
        <w:rPr>
          <w:lang w:eastAsia="zh-CN"/>
        </w:rPr>
        <w:t>年</w:t>
      </w:r>
      <w:r>
        <w:rPr>
          <w:lang w:eastAsia="zh-CN"/>
        </w:rPr>
        <w:t>12</w:t>
      </w:r>
      <w:r>
        <w:rPr>
          <w:lang w:eastAsia="zh-CN"/>
        </w:rPr>
        <w:t>月</w:t>
      </w:r>
      <w:r>
        <w:rPr>
          <w:lang w:eastAsia="zh-CN"/>
        </w:rPr>
        <w:t>15</w:t>
      </w:r>
      <w:r>
        <w:rPr>
          <w:lang w:eastAsia="zh-CN"/>
        </w:rPr>
        <w:t>日之后但是在</w:t>
      </w:r>
      <w:r>
        <w:rPr>
          <w:lang w:eastAsia="zh-CN"/>
        </w:rPr>
        <w:t>2020</w:t>
      </w:r>
      <w:r>
        <w:rPr>
          <w:lang w:eastAsia="zh-CN"/>
        </w:rPr>
        <w:t>年</w:t>
      </w:r>
      <w:r>
        <w:rPr>
          <w:lang w:eastAsia="zh-CN"/>
        </w:rPr>
        <w:t>10</w:t>
      </w:r>
      <w:r>
        <w:rPr>
          <w:lang w:eastAsia="zh-CN"/>
        </w:rPr>
        <w:t>月</w:t>
      </w:r>
      <w:r>
        <w:rPr>
          <w:lang w:eastAsia="zh-CN"/>
        </w:rPr>
        <w:t>30</w:t>
      </w:r>
      <w:r>
        <w:rPr>
          <w:lang w:eastAsia="zh-CN"/>
        </w:rPr>
        <w:t>日或之前于合资格交易所作第一上市且受法团身份不同投票权受益人控制」。「受法团身份不同投票权受益人控制」被定义为「持有该上市发行人最大比例投票权的单一法团身份不同投票权受益人（或多名一致行动的法团身份不同投票权受益人），持有的股份须至少达该发行人股本附带的股东投票权总数的</w:t>
      </w:r>
      <w:r>
        <w:rPr>
          <w:lang w:eastAsia="zh-CN"/>
        </w:rPr>
        <w:t>30%</w:t>
      </w:r>
      <w:r>
        <w:rPr>
          <w:lang w:eastAsia="zh-CN"/>
        </w:rPr>
        <w:t>」。</w:t>
      </w:r>
    </w:p>
    <w:p w:rsidR="00E75214" w:rsidRDefault="001816FD">
      <w:pPr>
        <w:pStyle w:val="BodyText"/>
        <w:rPr>
          <w:lang w:eastAsia="zh-CN"/>
        </w:rPr>
      </w:pPr>
      <w:r>
        <w:rPr>
          <w:lang w:eastAsia="zh-CN"/>
        </w:rPr>
        <w:t>将豁免及相关原则编纳成规</w:t>
      </w:r>
    </w:p>
    <w:p w:rsidR="00E75214" w:rsidRDefault="001816FD">
      <w:pPr>
        <w:pStyle w:val="BodyText"/>
        <w:rPr>
          <w:lang w:eastAsia="zh-CN"/>
        </w:rPr>
      </w:pPr>
      <w:r>
        <w:rPr>
          <w:b/>
          <w:i/>
          <w:lang w:eastAsia="zh-CN"/>
        </w:rPr>
        <w:t>整合自动</w:t>
      </w:r>
      <w:r>
        <w:rPr>
          <w:b/>
          <w:i/>
          <w:lang w:eastAsia="zh-CN"/>
        </w:rPr>
        <w:t>豁免并将其编纳成规</w:t>
      </w:r>
    </w:p>
    <w:p w:rsidR="00E75214" w:rsidRDefault="001816FD">
      <w:pPr>
        <w:pStyle w:val="BodyText"/>
        <w:rPr>
          <w:lang w:eastAsia="zh-CN"/>
        </w:rPr>
      </w:pPr>
      <w:r>
        <w:rPr>
          <w:lang w:eastAsia="zh-CN"/>
        </w:rPr>
        <w:t>之前，已作第二上市或者拟作第二上市的发行人享有豁免遵守某些联交所《上市规则》的自动豁免，就如《联合政策声明》以及第</w:t>
      </w:r>
      <w:r>
        <w:rPr>
          <w:lang w:eastAsia="zh-CN"/>
        </w:rPr>
        <w:t>19C</w:t>
      </w:r>
      <w:r>
        <w:rPr>
          <w:lang w:eastAsia="zh-CN"/>
        </w:rPr>
        <w:t>章中关于根据第</w:t>
      </w:r>
      <w:r>
        <w:rPr>
          <w:lang w:eastAsia="zh-CN"/>
        </w:rPr>
        <w:t>19C</w:t>
      </w:r>
      <w:r>
        <w:rPr>
          <w:lang w:eastAsia="zh-CN"/>
        </w:rPr>
        <w:t>章途径上市的发行人的相关内容所述。联交所已经整合针对所有已作第二上市或者拟作第二上市的发行人的自动豁免并将其编纳入第</w:t>
      </w:r>
      <w:r>
        <w:rPr>
          <w:lang w:eastAsia="zh-CN"/>
        </w:rPr>
        <w:t>19C</w:t>
      </w:r>
      <w:r>
        <w:rPr>
          <w:lang w:eastAsia="zh-CN"/>
        </w:rPr>
        <w:t>章。</w:t>
      </w:r>
    </w:p>
    <w:p w:rsidR="00E75214" w:rsidRDefault="001816FD">
      <w:pPr>
        <w:pStyle w:val="BodyText"/>
        <w:rPr>
          <w:lang w:eastAsia="zh-CN"/>
        </w:rPr>
      </w:pPr>
      <w:r>
        <w:rPr>
          <w:b/>
          <w:i/>
          <w:lang w:eastAsia="zh-CN"/>
        </w:rPr>
        <w:t>将有条件豁免编纳成规</w:t>
      </w:r>
    </w:p>
    <w:p w:rsidR="00E75214" w:rsidRDefault="001816FD">
      <w:pPr>
        <w:pStyle w:val="BodyText"/>
        <w:rPr>
          <w:lang w:eastAsia="zh-CN"/>
        </w:rPr>
      </w:pPr>
      <w:r>
        <w:rPr>
          <w:lang w:eastAsia="zh-CN"/>
        </w:rPr>
        <w:lastRenderedPageBreak/>
        <w:t>联交所已将或拟作双重主要或者第二上市的发行人可享的常见豁免（以及联交所在授予该等豁免时会考虑的相关条件）编纳成规。相关豁免条件现直接载列于相关联交所《上市规则》中，而非（如该咨询文件中所建议的）联交所《上市规则》第</w:t>
      </w:r>
      <w:r>
        <w:rPr>
          <w:lang w:eastAsia="zh-CN"/>
        </w:rPr>
        <w:t>19</w:t>
      </w:r>
      <w:r>
        <w:rPr>
          <w:lang w:eastAsia="zh-CN"/>
        </w:rPr>
        <w:t>章及第</w:t>
      </w:r>
      <w:r>
        <w:rPr>
          <w:lang w:eastAsia="zh-CN"/>
        </w:rPr>
        <w:t>19C</w:t>
      </w:r>
      <w:r>
        <w:rPr>
          <w:lang w:eastAsia="zh-CN"/>
        </w:rPr>
        <w:t>章中。</w:t>
      </w:r>
    </w:p>
    <w:p w:rsidR="00E75214" w:rsidRDefault="001816FD">
      <w:pPr>
        <w:pStyle w:val="BodyText"/>
        <w:rPr>
          <w:lang w:eastAsia="zh-CN"/>
        </w:rPr>
      </w:pPr>
      <w:r>
        <w:rPr>
          <w:lang w:eastAsia="zh-CN"/>
        </w:rPr>
        <w:t>联交所认为进行该项编纳成规将会提高其上市制度的透明性，并能让海外发行人更好地评估关于香港上市的相关监管合规规定。</w:t>
      </w:r>
    </w:p>
    <w:p w:rsidR="00E75214" w:rsidRDefault="001816FD">
      <w:pPr>
        <w:pStyle w:val="BodyText"/>
        <w:rPr>
          <w:lang w:eastAsia="zh-CN"/>
        </w:rPr>
      </w:pPr>
      <w:r>
        <w:rPr>
          <w:lang w:eastAsia="zh-CN"/>
        </w:rPr>
        <w:t>联交所《上市规则》第</w:t>
      </w:r>
      <w:r>
        <w:rPr>
          <w:lang w:eastAsia="zh-CN"/>
        </w:rPr>
        <w:t>2.04</w:t>
      </w:r>
      <w:r>
        <w:rPr>
          <w:lang w:eastAsia="zh-CN"/>
        </w:rPr>
        <w:t>条的新附注要求发行人必须在其上市文件（或联交所认为适当的其他公告或通函）中全面披露获联交所授予的任何豁免或对联交所《上市规则》的修改</w:t>
      </w:r>
      <w:r>
        <w:rPr>
          <w:lang w:eastAsia="zh-CN"/>
        </w:rPr>
        <w:t>的详情。该项新附注还规定如果发行人所提供的资料或相关情况出现任何重大变化，联交所保留撤销或修改已授予的任何豁免或修改的权利。</w:t>
      </w:r>
    </w:p>
    <w:p w:rsidR="00E75214" w:rsidRDefault="001816FD">
      <w:pPr>
        <w:pStyle w:val="BodyText"/>
        <w:rPr>
          <w:lang w:eastAsia="zh-CN"/>
        </w:rPr>
      </w:pPr>
      <w:r>
        <w:rPr>
          <w:b/>
          <w:i/>
          <w:lang w:eastAsia="zh-CN"/>
        </w:rPr>
        <w:t>将针对已或者拟作第二上市的发行人给予宽免／豁免的原则编纳成规</w:t>
      </w:r>
    </w:p>
    <w:p w:rsidR="00E75214" w:rsidRDefault="001816FD">
      <w:pPr>
        <w:pStyle w:val="BodyText"/>
        <w:rPr>
          <w:lang w:eastAsia="zh-CN"/>
        </w:rPr>
      </w:pPr>
      <w:r>
        <w:rPr>
          <w:lang w:eastAsia="zh-CN"/>
        </w:rPr>
        <w:t>联交所已制定相关原则，基于该等原则联交所可根据联交所《上市规则》第</w:t>
      </w:r>
      <w:r>
        <w:rPr>
          <w:lang w:eastAsia="zh-CN"/>
        </w:rPr>
        <w:t>2.04</w:t>
      </w:r>
      <w:r>
        <w:rPr>
          <w:lang w:eastAsia="zh-CN"/>
        </w:rPr>
        <w:t>条行使权力，因应个别情况豁免、更改或免除已经或正在申请做第二上市的海外发行人遵守联交所《上市规则》的规定。新的联交所《上市规则》第</w:t>
      </w:r>
      <w:r>
        <w:rPr>
          <w:lang w:eastAsia="zh-CN"/>
        </w:rPr>
        <w:t>19C.11A</w:t>
      </w:r>
      <w:r>
        <w:rPr>
          <w:lang w:eastAsia="zh-CN"/>
        </w:rPr>
        <w:t>条中规定的相关规则有：</w:t>
      </w:r>
    </w:p>
    <w:p w:rsidR="00E75214" w:rsidRDefault="001816FD">
      <w:pPr>
        <w:pStyle w:val="Compact"/>
        <w:numPr>
          <w:ilvl w:val="0"/>
          <w:numId w:val="17"/>
        </w:numPr>
        <w:rPr>
          <w:lang w:eastAsia="zh-CN"/>
        </w:rPr>
      </w:pPr>
      <w:r>
        <w:rPr>
          <w:lang w:eastAsia="zh-CN"/>
        </w:rPr>
        <w:t>海外发行人在认可证券交易所作主要上市，因此可以依靠：</w:t>
      </w:r>
      <w:r>
        <w:rPr>
          <w:lang w:eastAsia="zh-CN"/>
        </w:rPr>
        <w:t>(a)</w:t>
      </w:r>
      <w:r>
        <w:rPr>
          <w:lang w:eastAsia="zh-CN"/>
        </w:rPr>
        <w:t>在该交易所上市的海外发行</w:t>
      </w:r>
      <w:r>
        <w:rPr>
          <w:lang w:eastAsia="zh-CN"/>
        </w:rPr>
        <w:t>人须遵守的监管制度的股东保障标准；及</w:t>
      </w:r>
      <w:r>
        <w:rPr>
          <w:lang w:eastAsia="zh-CN"/>
        </w:rPr>
        <w:t>(b)</w:t>
      </w:r>
      <w:r>
        <w:rPr>
          <w:lang w:eastAsia="zh-CN"/>
        </w:rPr>
        <w:t>该制度的监管机构对这些标准进行执法；</w:t>
      </w:r>
    </w:p>
    <w:p w:rsidR="00E75214" w:rsidRDefault="001816FD">
      <w:pPr>
        <w:pStyle w:val="Compact"/>
        <w:numPr>
          <w:ilvl w:val="0"/>
          <w:numId w:val="17"/>
        </w:numPr>
        <w:rPr>
          <w:lang w:eastAsia="zh-CN"/>
        </w:rPr>
      </w:pPr>
      <w:r>
        <w:rPr>
          <w:lang w:eastAsia="zh-CN"/>
        </w:rPr>
        <w:t>有如联交所《上市规则》第</w:t>
      </w:r>
      <w:r>
        <w:rPr>
          <w:lang w:eastAsia="zh-CN"/>
        </w:rPr>
        <w:t>8</w:t>
      </w:r>
      <w:r>
        <w:rPr>
          <w:lang w:eastAsia="zh-CN"/>
        </w:rPr>
        <w:t>章所规定，与证监会订有监管合作安排；</w:t>
      </w:r>
    </w:p>
    <w:p w:rsidR="00E75214" w:rsidRDefault="001816FD">
      <w:pPr>
        <w:pStyle w:val="Compact"/>
        <w:numPr>
          <w:ilvl w:val="0"/>
          <w:numId w:val="17"/>
        </w:numPr>
        <w:rPr>
          <w:lang w:eastAsia="zh-CN"/>
        </w:rPr>
      </w:pPr>
      <w:r>
        <w:rPr>
          <w:lang w:eastAsia="zh-CN"/>
        </w:rPr>
        <w:t>海外发行人上市股份的大部分交易预期不会或并未永久转移到联交所市场；及</w:t>
      </w:r>
    </w:p>
    <w:p w:rsidR="00E75214" w:rsidRDefault="001816FD">
      <w:pPr>
        <w:pStyle w:val="Compact"/>
        <w:numPr>
          <w:ilvl w:val="0"/>
          <w:numId w:val="17"/>
        </w:numPr>
        <w:rPr>
          <w:lang w:eastAsia="zh-CN"/>
        </w:rPr>
      </w:pPr>
      <w:r>
        <w:rPr>
          <w:lang w:eastAsia="zh-CN"/>
        </w:rPr>
        <w:t>海外发行人能证明同时严格遵守相关的联交所上市规则及海外规例会造成不必要的负担又或无此必要，以及联交所授予豁免不会损害投资大众的利益。</w:t>
      </w:r>
    </w:p>
    <w:p w:rsidR="00E75214" w:rsidRDefault="001816FD">
      <w:pPr>
        <w:pStyle w:val="FirstParagraph"/>
        <w:rPr>
          <w:lang w:eastAsia="zh-CN"/>
        </w:rPr>
      </w:pPr>
      <w:r>
        <w:rPr>
          <w:lang w:eastAsia="zh-CN"/>
        </w:rPr>
        <w:t>将监管合作规定拓展至所有联交所上市申请人</w:t>
      </w:r>
    </w:p>
    <w:p w:rsidR="00E75214" w:rsidRDefault="001816FD">
      <w:pPr>
        <w:pStyle w:val="BodyText"/>
        <w:rPr>
          <w:lang w:eastAsia="zh-CN"/>
        </w:rPr>
      </w:pPr>
      <w:r>
        <w:rPr>
          <w:lang w:eastAsia="zh-CN"/>
        </w:rPr>
        <w:t>新的《主板上市规则》第</w:t>
      </w:r>
      <w:r>
        <w:rPr>
          <w:lang w:eastAsia="zh-CN"/>
        </w:rPr>
        <w:t>8.02A</w:t>
      </w:r>
      <w:r>
        <w:rPr>
          <w:lang w:eastAsia="zh-CN"/>
        </w:rPr>
        <w:t>条及《</w:t>
      </w:r>
      <w:r>
        <w:rPr>
          <w:lang w:eastAsia="zh-CN"/>
        </w:rPr>
        <w:t>GEM</w:t>
      </w:r>
      <w:r>
        <w:rPr>
          <w:lang w:eastAsia="zh-CN"/>
        </w:rPr>
        <w:t>上市规则》第</w:t>
      </w:r>
      <w:r>
        <w:rPr>
          <w:lang w:eastAsia="zh-CN"/>
        </w:rPr>
        <w:t>11.05A</w:t>
      </w:r>
      <w:r>
        <w:rPr>
          <w:lang w:eastAsia="zh-CN"/>
        </w:rPr>
        <w:t>条已经将之前包括在《联合政策声明》中的相关规定编纳成规</w:t>
      </w:r>
      <w:r>
        <w:rPr>
          <w:lang w:eastAsia="zh-CN"/>
        </w:rPr>
        <w:t>，即海外发行人的注册成立司法权区及中央管理及管控所在地（如不同）的法定证券监管机构必须是《国际证券事务监察委员会多边谅解备忘录》（</w:t>
      </w:r>
      <w:r>
        <w:rPr>
          <w:b/>
          <w:lang w:eastAsia="zh-CN"/>
        </w:rPr>
        <w:t>《国际证监会组织多边谅解备忘录》</w:t>
      </w:r>
      <w:r>
        <w:rPr>
          <w:lang w:eastAsia="zh-CN"/>
        </w:rPr>
        <w:t>）的正式签署方。根据《联合政策声明》，透过与证监会达成双边协议达到该监管合作规定的能力尚未被编纳进《上市规则》。这一监管合作规定之前并不适用于香港发行人，中国发行人、百慕达及开曼群岛公司，但是现在根据该项经修订的上市规定均适用于这些公司。</w:t>
      </w:r>
    </w:p>
    <w:p w:rsidR="00E75214" w:rsidRDefault="001816FD">
      <w:pPr>
        <w:pStyle w:val="BodyText"/>
        <w:rPr>
          <w:lang w:eastAsia="zh-CN"/>
        </w:rPr>
      </w:pPr>
      <w:r>
        <w:rPr>
          <w:lang w:eastAsia="zh-CN"/>
        </w:rPr>
        <w:t>在考虑到有充分安排，使证监会能在相关公司注册地及中央管理和控制地查阅发行人业务的财务和经营数据（例如账簿和纪录</w:t>
      </w:r>
      <w:r>
        <w:rPr>
          <w:lang w:eastAsia="zh-CN"/>
        </w:rPr>
        <w:t>），以作调查取证和执法的情况下，联交所会在证监会明确同意的情况下按个别情况豁免此项规定。</w:t>
      </w:r>
    </w:p>
    <w:p w:rsidR="00E75214" w:rsidRDefault="001816FD">
      <w:pPr>
        <w:pStyle w:val="BodyText"/>
        <w:rPr>
          <w:lang w:eastAsia="zh-CN"/>
        </w:rPr>
      </w:pPr>
      <w:r>
        <w:rPr>
          <w:lang w:eastAsia="zh-CN"/>
        </w:rPr>
        <w:t>核数师及申报会计师的资格</w:t>
      </w:r>
    </w:p>
    <w:p w:rsidR="00E75214" w:rsidRDefault="001816FD">
      <w:pPr>
        <w:pStyle w:val="BodyText"/>
        <w:rPr>
          <w:lang w:eastAsia="zh-CN"/>
        </w:rPr>
      </w:pPr>
      <w:r>
        <w:rPr>
          <w:lang w:eastAsia="zh-CN"/>
        </w:rPr>
        <w:t>联交所《上市规则》已作修订以反映对《财务汇报局条例》（第</w:t>
      </w:r>
      <w:r>
        <w:rPr>
          <w:lang w:eastAsia="zh-CN"/>
        </w:rPr>
        <w:t>588</w:t>
      </w:r>
      <w:r>
        <w:rPr>
          <w:lang w:eastAsia="zh-CN"/>
        </w:rPr>
        <w:t>章）的若干修订，该项条例设立了财务汇报局作为香港上市公司核数师的独立监管机构。《财务汇报局条例》的变动包括针对为上市文件、上市公司年度财务报表、上市公司的非常重大收购或者反向收购拟备核数师报告或者会计师报告的会计师事务所采用注册或者认可制度。</w:t>
      </w:r>
    </w:p>
    <w:p w:rsidR="00E75214" w:rsidRDefault="001816FD">
      <w:pPr>
        <w:pStyle w:val="BodyText"/>
        <w:rPr>
          <w:lang w:eastAsia="zh-CN"/>
        </w:rPr>
      </w:pPr>
      <w:r>
        <w:rPr>
          <w:lang w:eastAsia="zh-CN"/>
        </w:rPr>
        <w:t>联交所《上市规则》现在规定若编备会计师报告构成《财务汇报局条例》下的「公众利益实体项目」（</w:t>
      </w:r>
      <w:r>
        <w:rPr>
          <w:lang w:eastAsia="zh-CN"/>
        </w:rPr>
        <w:t>即会计师报告须包含在上市文件或者某项反收购行动或非常重大收购的通函中），则该发行人一般须委任符合《专业会计师条例》（第</w:t>
      </w:r>
      <w:r>
        <w:rPr>
          <w:lang w:eastAsia="zh-CN"/>
        </w:rPr>
        <w:t>50</w:t>
      </w:r>
      <w:r>
        <w:rPr>
          <w:lang w:eastAsia="zh-CN"/>
        </w:rPr>
        <w:t>章）资格规定并属《财务汇报局条例》下注册公众利益实体核数师的执业会计师事务所。假若是由在香港以外地区注册成立的上市发行人发布的有关收购海外公司的反收购或非常重大收购通函的公众利益实体项目，则联交所可能准备接纳</w:t>
      </w:r>
      <w:r>
        <w:rPr>
          <w:lang w:eastAsia="zh-CN"/>
        </w:rPr>
        <w:lastRenderedPageBreak/>
        <w:t>委任一家不符合《专业会计师条例》资格规定但属该发行人根据《财务汇报局条例》下认可的公众利益实体核数师的执业会计师事务所。</w:t>
      </w:r>
    </w:p>
    <w:p w:rsidR="00E75214" w:rsidRDefault="001816FD">
      <w:pPr>
        <w:pStyle w:val="BodyText"/>
        <w:rPr>
          <w:lang w:eastAsia="zh-CN"/>
        </w:rPr>
      </w:pPr>
      <w:r>
        <w:rPr>
          <w:lang w:eastAsia="zh-CN"/>
        </w:rPr>
        <w:t>就于香港以外地区注册成立的发行人根据《财务汇报局条例》要求申</w:t>
      </w:r>
      <w:r>
        <w:rPr>
          <w:lang w:eastAsia="zh-CN"/>
        </w:rPr>
        <w:t>请认可海外执业会计师事务所，联交所可向该发行人提供一项不反对陈述，以供其委任海外执业会计师事务所，为该发行人进行公众利益实体项目。</w:t>
      </w:r>
    </w:p>
    <w:p w:rsidR="00E75214" w:rsidRDefault="001816FD">
      <w:pPr>
        <w:pStyle w:val="BodyText"/>
        <w:rPr>
          <w:lang w:eastAsia="zh-CN"/>
        </w:rPr>
      </w:pPr>
      <w:r>
        <w:rPr>
          <w:lang w:eastAsia="zh-CN"/>
        </w:rPr>
        <w:t>联交所已将之前《联合政策声明》的条文编纳入《上市规则》，根据该项条文，就公众利益实体项目及须予公布的交易编备会计师报告而言，海外核数公司必须满足以下特征：</w:t>
      </w:r>
    </w:p>
    <w:p w:rsidR="00E75214" w:rsidRDefault="001816FD">
      <w:pPr>
        <w:pStyle w:val="Compact"/>
        <w:numPr>
          <w:ilvl w:val="0"/>
          <w:numId w:val="18"/>
        </w:numPr>
      </w:pPr>
      <w:r>
        <w:t>拥有国际名声及称誉；</w:t>
      </w:r>
    </w:p>
    <w:p w:rsidR="00E75214" w:rsidRDefault="001816FD">
      <w:pPr>
        <w:pStyle w:val="Compact"/>
        <w:numPr>
          <w:ilvl w:val="0"/>
          <w:numId w:val="18"/>
        </w:numPr>
        <w:rPr>
          <w:lang w:eastAsia="zh-CN"/>
        </w:rPr>
      </w:pPr>
      <w:r>
        <w:rPr>
          <w:lang w:eastAsia="zh-CN"/>
        </w:rPr>
        <w:t>为一个获认可会计师组织团体的会员；及</w:t>
      </w:r>
    </w:p>
    <w:p w:rsidR="00E75214" w:rsidRDefault="001816FD">
      <w:pPr>
        <w:pStyle w:val="Compact"/>
        <w:numPr>
          <w:ilvl w:val="0"/>
          <w:numId w:val="18"/>
        </w:numPr>
        <w:rPr>
          <w:lang w:eastAsia="zh-CN"/>
        </w:rPr>
      </w:pPr>
      <w:r>
        <w:rPr>
          <w:lang w:eastAsia="zh-CN"/>
        </w:rPr>
        <w:t>受属于《国际证监会组织多边谅解备忘录》正式签署方的司法权区监管机构的独立监察。《上市规则》亦规定若相关核数师监管机构并非《国际证监会组织多边谅解备忘录》的签署方，但</w:t>
      </w:r>
      <w:r>
        <w:rPr>
          <w:lang w:eastAsia="zh-CN"/>
        </w:rPr>
        <w:t>同一司法权区的法定证券监管机构是《国际证监会组织多边谅解备忘录》的正式签署方，亦可接受。</w:t>
      </w:r>
    </w:p>
    <w:p w:rsidR="00E75214" w:rsidRDefault="001816FD">
      <w:pPr>
        <w:pStyle w:val="FirstParagraph"/>
        <w:rPr>
          <w:lang w:eastAsia="zh-CN"/>
        </w:rPr>
      </w:pPr>
      <w:r>
        <w:rPr>
          <w:lang w:eastAsia="zh-CN"/>
        </w:rPr>
        <w:t>联交所《上市规则》还规定年度账目须由个别人士、事务所或公司审计，且该个别人士、事务所或公司必须属：</w:t>
      </w:r>
      <w:r>
        <w:rPr>
          <w:lang w:eastAsia="zh-CN"/>
        </w:rPr>
        <w:t>(1)</w:t>
      </w:r>
      <w:r>
        <w:rPr>
          <w:lang w:eastAsia="zh-CN"/>
        </w:rPr>
        <w:t>具备根据《专业会计师条例》可获委任为一家公司核数师资格及《财务汇报局条例》定义之注册公众利益实体核数师；或</w:t>
      </w:r>
      <w:r>
        <w:rPr>
          <w:lang w:eastAsia="zh-CN"/>
        </w:rPr>
        <w:t>(2)</w:t>
      </w:r>
      <w:r>
        <w:rPr>
          <w:lang w:eastAsia="zh-CN"/>
        </w:rPr>
        <w:t>根据《财务汇报局条例》定义为该发行人的认可公众利益实体核数师的海外执业会计师事务所。</w:t>
      </w:r>
    </w:p>
    <w:p w:rsidR="00E75214" w:rsidRDefault="001816FD">
      <w:pPr>
        <w:pStyle w:val="BodyText"/>
        <w:rPr>
          <w:lang w:eastAsia="zh-CN"/>
        </w:rPr>
      </w:pPr>
      <w:r>
        <w:rPr>
          <w:lang w:eastAsia="zh-CN"/>
        </w:rPr>
        <w:t>海外发行人的审计准则及财务报告准则</w:t>
      </w:r>
    </w:p>
    <w:p w:rsidR="00E75214" w:rsidRDefault="001816FD">
      <w:pPr>
        <w:pStyle w:val="BodyText"/>
        <w:rPr>
          <w:lang w:eastAsia="zh-CN"/>
        </w:rPr>
      </w:pPr>
      <w:r>
        <w:rPr>
          <w:lang w:eastAsia="zh-CN"/>
        </w:rPr>
        <w:t>审计准则</w:t>
      </w:r>
    </w:p>
    <w:p w:rsidR="00E75214" w:rsidRDefault="001816FD">
      <w:pPr>
        <w:pStyle w:val="BodyText"/>
      </w:pPr>
      <w:r>
        <w:rPr>
          <w:lang w:eastAsia="zh-CN"/>
        </w:rPr>
        <w:t>联交所已经保留可用于审计海外发行人财务报表的审计准则名单作为指引。</w:t>
      </w:r>
      <w:r>
        <w:t>该等其他</w:t>
      </w:r>
      <w:r>
        <w:t>审计准则有：</w:t>
      </w:r>
    </w:p>
    <w:p w:rsidR="00E75214" w:rsidRDefault="001816FD">
      <w:pPr>
        <w:pStyle w:val="Compact"/>
        <w:numPr>
          <w:ilvl w:val="0"/>
          <w:numId w:val="19"/>
        </w:numPr>
      </w:pPr>
      <w:r>
        <w:t>澳洲审计准则；</w:t>
      </w:r>
    </w:p>
    <w:p w:rsidR="00E75214" w:rsidRDefault="001816FD">
      <w:pPr>
        <w:pStyle w:val="Compact"/>
        <w:numPr>
          <w:ilvl w:val="0"/>
          <w:numId w:val="19"/>
        </w:numPr>
      </w:pPr>
      <w:r>
        <w:t>加拿大公认审计准则；</w:t>
      </w:r>
    </w:p>
    <w:p w:rsidR="00E75214" w:rsidRDefault="001816FD">
      <w:pPr>
        <w:pStyle w:val="Compact"/>
        <w:numPr>
          <w:ilvl w:val="0"/>
          <w:numId w:val="19"/>
        </w:numPr>
        <w:rPr>
          <w:lang w:eastAsia="zh-CN"/>
        </w:rPr>
      </w:pPr>
      <w:r>
        <w:rPr>
          <w:lang w:eastAsia="zh-CN"/>
        </w:rPr>
        <w:t>根据《法国商业守则》在法国适用的专业审计准则；</w:t>
      </w:r>
    </w:p>
    <w:p w:rsidR="00E75214" w:rsidRDefault="001816FD">
      <w:pPr>
        <w:pStyle w:val="Compact"/>
        <w:numPr>
          <w:ilvl w:val="0"/>
          <w:numId w:val="19"/>
        </w:numPr>
      </w:pPr>
      <w:r>
        <w:t>意大利审计准则；</w:t>
      </w:r>
    </w:p>
    <w:p w:rsidR="00E75214" w:rsidRDefault="001816FD">
      <w:pPr>
        <w:pStyle w:val="Compact"/>
        <w:numPr>
          <w:ilvl w:val="0"/>
          <w:numId w:val="19"/>
        </w:numPr>
      </w:pPr>
      <w:r>
        <w:t>新加坡审计准则；</w:t>
      </w:r>
    </w:p>
    <w:p w:rsidR="00E75214" w:rsidRDefault="001816FD">
      <w:pPr>
        <w:pStyle w:val="Compact"/>
        <w:numPr>
          <w:ilvl w:val="0"/>
          <w:numId w:val="19"/>
        </w:numPr>
      </w:pPr>
      <w:r>
        <w:t>英国国际审计准则；及</w:t>
      </w:r>
    </w:p>
    <w:p w:rsidR="00E75214" w:rsidRDefault="001816FD">
      <w:pPr>
        <w:pStyle w:val="Compact"/>
        <w:numPr>
          <w:ilvl w:val="0"/>
          <w:numId w:val="19"/>
        </w:numPr>
        <w:rPr>
          <w:lang w:eastAsia="zh-CN"/>
        </w:rPr>
      </w:pPr>
      <w:r>
        <w:rPr>
          <w:lang w:eastAsia="zh-CN"/>
        </w:rPr>
        <w:t>美国公众公司会计监督委员会的审计准则。</w:t>
      </w:r>
    </w:p>
    <w:p w:rsidR="00E75214" w:rsidRDefault="001816FD">
      <w:pPr>
        <w:pStyle w:val="FirstParagraph"/>
        <w:rPr>
          <w:lang w:eastAsia="zh-CN"/>
        </w:rPr>
      </w:pPr>
      <w:r>
        <w:rPr>
          <w:lang w:eastAsia="zh-CN"/>
        </w:rPr>
        <w:t>联交所《上市规则》第</w:t>
      </w:r>
      <w:r>
        <w:rPr>
          <w:lang w:eastAsia="zh-CN"/>
        </w:rPr>
        <w:t>19.12</w:t>
      </w:r>
      <w:r>
        <w:rPr>
          <w:lang w:eastAsia="zh-CN"/>
        </w:rPr>
        <w:t>条新的附注规定联交所网站载有联交所信纳相当于联交所《上市规则》第</w:t>
      </w:r>
      <w:r>
        <w:rPr>
          <w:lang w:eastAsia="zh-CN"/>
        </w:rPr>
        <w:t>19.12</w:t>
      </w:r>
      <w:r>
        <w:rPr>
          <w:lang w:eastAsia="zh-CN"/>
        </w:rPr>
        <w:t>条所载列准则的其他海外审计准则的名单（即相当于香港会计师公会或国际会计师联会辖下的国际审计及保证标准委员会所规定的标准的准则）。</w:t>
      </w:r>
    </w:p>
    <w:p w:rsidR="00E75214" w:rsidRDefault="001816FD">
      <w:pPr>
        <w:pStyle w:val="BodyText"/>
        <w:rPr>
          <w:lang w:eastAsia="zh-CN"/>
        </w:rPr>
      </w:pPr>
      <w:r>
        <w:rPr>
          <w:lang w:eastAsia="zh-CN"/>
        </w:rPr>
        <w:t>财务报告准则</w:t>
      </w:r>
    </w:p>
    <w:p w:rsidR="00E75214" w:rsidRDefault="001816FD">
      <w:pPr>
        <w:pStyle w:val="BodyText"/>
        <w:rPr>
          <w:lang w:eastAsia="zh-CN"/>
        </w:rPr>
      </w:pPr>
      <w:r>
        <w:rPr>
          <w:lang w:eastAsia="zh-CN"/>
        </w:rPr>
        <w:t>联交所已将《联合政策声明》中关于其他财务报告准则的适合性的若干条文编纳成规。</w:t>
      </w:r>
    </w:p>
    <w:p w:rsidR="00E75214" w:rsidRDefault="001816FD">
      <w:pPr>
        <w:pStyle w:val="BodyText"/>
        <w:rPr>
          <w:lang w:eastAsia="zh-CN"/>
        </w:rPr>
      </w:pPr>
      <w:r>
        <w:rPr>
          <w:lang w:eastAsia="zh-CN"/>
        </w:rPr>
        <w:t>之前《联合政策声明》规定其他财务报告准则的内容是否适合，视乎该外国财务报告准则与《国际财务报告准则》之间有无任何重大差异，及有否任何具体建议可将该外国财务报告准则与《国际财务报告准则》并合或大致并合。在此基准下，联交所接纳遵照下表所载的各类财务报告准则及该《联合政策声明》之前载列的若干限制下编制而成的财务报表及会计师报告。</w:t>
      </w:r>
    </w:p>
    <w:tbl>
      <w:tblPr>
        <w:tblStyle w:val="TableGrid"/>
        <w:tblW w:w="0" w:type="auto"/>
        <w:tblLook w:val="04A0" w:firstRow="1" w:lastRow="0" w:firstColumn="1" w:lastColumn="0" w:noHBand="0" w:noVBand="1"/>
      </w:tblPr>
      <w:tblGrid>
        <w:gridCol w:w="5197"/>
        <w:gridCol w:w="5197"/>
      </w:tblGrid>
      <w:tr w:rsidR="00AF78A3" w:rsidTr="00AF78A3">
        <w:tc>
          <w:tcPr>
            <w:tcW w:w="5197" w:type="dxa"/>
          </w:tcPr>
          <w:p w:rsidR="00AF78A3" w:rsidRPr="00AF78A3" w:rsidRDefault="00AF78A3">
            <w:pPr>
              <w:pStyle w:val="BodyText"/>
            </w:pPr>
            <w:r>
              <w:rPr>
                <w:b/>
              </w:rPr>
              <w:t>准则</w:t>
            </w:r>
          </w:p>
        </w:tc>
        <w:tc>
          <w:tcPr>
            <w:tcW w:w="5197" w:type="dxa"/>
          </w:tcPr>
          <w:p w:rsidR="00AF78A3" w:rsidRPr="00AF78A3" w:rsidRDefault="00AF78A3">
            <w:pPr>
              <w:pStyle w:val="BodyText"/>
              <w:rPr>
                <w:lang w:eastAsia="zh-CN"/>
              </w:rPr>
            </w:pPr>
            <w:r>
              <w:rPr>
                <w:b/>
                <w:lang w:eastAsia="zh-CN"/>
              </w:rPr>
              <w:t>限制</w:t>
            </w:r>
          </w:p>
        </w:tc>
      </w:tr>
      <w:tr w:rsidR="00AF78A3" w:rsidTr="00AF78A3">
        <w:tc>
          <w:tcPr>
            <w:tcW w:w="5197" w:type="dxa"/>
          </w:tcPr>
          <w:p w:rsidR="00AF78A3" w:rsidRPr="00AF78A3" w:rsidRDefault="00AF78A3">
            <w:pPr>
              <w:pStyle w:val="BodyText"/>
              <w:rPr>
                <w:lang w:eastAsia="zh-CN"/>
              </w:rPr>
            </w:pPr>
            <w:r>
              <w:rPr>
                <w:lang w:eastAsia="zh-CN"/>
              </w:rPr>
              <w:lastRenderedPageBreak/>
              <w:t>欧盟采纳的国际财务汇报准则</w:t>
            </w:r>
          </w:p>
        </w:tc>
        <w:tc>
          <w:tcPr>
            <w:tcW w:w="5197" w:type="dxa"/>
          </w:tcPr>
          <w:p w:rsidR="00AF78A3" w:rsidRDefault="00AF78A3" w:rsidP="00AF78A3">
            <w:pPr>
              <w:pStyle w:val="BodyText"/>
              <w:rPr>
                <w:lang w:eastAsia="zh-CN"/>
              </w:rPr>
            </w:pPr>
            <w:r>
              <w:rPr>
                <w:lang w:eastAsia="zh-CN"/>
              </w:rPr>
              <w:t>供在欧盟成员国注册成立的公司使用</w:t>
            </w:r>
          </w:p>
          <w:p w:rsidR="00AF78A3" w:rsidRDefault="00AF78A3">
            <w:pPr>
              <w:pStyle w:val="BodyText"/>
              <w:rPr>
                <w:b/>
                <w:lang w:eastAsia="zh-CN"/>
              </w:rPr>
            </w:pPr>
          </w:p>
        </w:tc>
      </w:tr>
      <w:tr w:rsidR="00AF78A3" w:rsidTr="00AF78A3">
        <w:tc>
          <w:tcPr>
            <w:tcW w:w="5197" w:type="dxa"/>
          </w:tcPr>
          <w:p w:rsidR="00AF78A3" w:rsidRPr="00AF78A3" w:rsidRDefault="00AF78A3">
            <w:pPr>
              <w:pStyle w:val="BodyText"/>
              <w:rPr>
                <w:lang w:eastAsia="zh-CN"/>
              </w:rPr>
            </w:pPr>
            <w:r>
              <w:rPr>
                <w:lang w:eastAsia="zh-CN"/>
              </w:rPr>
              <w:t>美国公认会计原则</w:t>
            </w:r>
          </w:p>
        </w:tc>
        <w:tc>
          <w:tcPr>
            <w:tcW w:w="5197" w:type="dxa"/>
          </w:tcPr>
          <w:p w:rsidR="00AF78A3" w:rsidRPr="00AF78A3" w:rsidRDefault="00AF78A3">
            <w:pPr>
              <w:pStyle w:val="BodyText"/>
              <w:rPr>
                <w:lang w:eastAsia="zh-CN"/>
              </w:rPr>
            </w:pPr>
            <w:r>
              <w:rPr>
                <w:lang w:eastAsia="zh-CN"/>
              </w:rPr>
              <w:t>供已经或寻求在美国及联交所作第二上市或双重主要上市的公司使用</w:t>
            </w:r>
          </w:p>
        </w:tc>
      </w:tr>
      <w:tr w:rsidR="00AF78A3" w:rsidTr="00AF78A3">
        <w:tc>
          <w:tcPr>
            <w:tcW w:w="5197" w:type="dxa"/>
          </w:tcPr>
          <w:p w:rsidR="00AF78A3" w:rsidRDefault="00AF78A3" w:rsidP="00AF78A3">
            <w:pPr>
              <w:pStyle w:val="BodyText"/>
              <w:rPr>
                <w:lang w:eastAsia="zh-CN"/>
              </w:rPr>
            </w:pPr>
            <w:r>
              <w:rPr>
                <w:lang w:eastAsia="zh-CN"/>
              </w:rPr>
              <w:t>澳洲公认会计原则</w:t>
            </w:r>
          </w:p>
          <w:p w:rsidR="00AF78A3" w:rsidRDefault="00AF78A3">
            <w:pPr>
              <w:pStyle w:val="BodyText"/>
              <w:rPr>
                <w:b/>
                <w:lang w:eastAsia="zh-CN"/>
              </w:rPr>
            </w:pPr>
          </w:p>
        </w:tc>
        <w:tc>
          <w:tcPr>
            <w:tcW w:w="5197" w:type="dxa"/>
            <w:vMerge w:val="restart"/>
          </w:tcPr>
          <w:p w:rsidR="00AF78A3" w:rsidRPr="00AF78A3" w:rsidRDefault="00AF78A3">
            <w:pPr>
              <w:pStyle w:val="BodyText"/>
              <w:rPr>
                <w:lang w:eastAsia="zh-CN"/>
              </w:rPr>
            </w:pPr>
            <w:r>
              <w:rPr>
                <w:lang w:eastAsia="zh-CN"/>
              </w:rPr>
              <w:t>只限在与准则制定者同一个司法权区已经或寻求作主要上市，或者在联交所已经或寻求作双重主要上市或第二上市的公司</w:t>
            </w:r>
          </w:p>
        </w:tc>
      </w:tr>
      <w:tr w:rsidR="00AF78A3" w:rsidTr="00AF78A3">
        <w:tc>
          <w:tcPr>
            <w:tcW w:w="5197" w:type="dxa"/>
          </w:tcPr>
          <w:p w:rsidR="00AF78A3" w:rsidRPr="00AF78A3" w:rsidRDefault="00AF78A3">
            <w:pPr>
              <w:pStyle w:val="BodyText"/>
              <w:rPr>
                <w:lang w:eastAsia="zh-CN"/>
              </w:rPr>
            </w:pPr>
            <w:r>
              <w:rPr>
                <w:lang w:eastAsia="zh-CN"/>
              </w:rPr>
              <w:t>加拿大公认会计原则</w:t>
            </w:r>
          </w:p>
        </w:tc>
        <w:tc>
          <w:tcPr>
            <w:tcW w:w="5197" w:type="dxa"/>
            <w:vMerge/>
          </w:tcPr>
          <w:p w:rsidR="00AF78A3" w:rsidRDefault="00AF78A3">
            <w:pPr>
              <w:pStyle w:val="BodyText"/>
              <w:rPr>
                <w:b/>
                <w:lang w:eastAsia="zh-CN"/>
              </w:rPr>
            </w:pPr>
          </w:p>
        </w:tc>
      </w:tr>
      <w:tr w:rsidR="00AF78A3" w:rsidTr="00AF78A3">
        <w:tc>
          <w:tcPr>
            <w:tcW w:w="5197" w:type="dxa"/>
          </w:tcPr>
          <w:p w:rsidR="00AF78A3" w:rsidRPr="00AF78A3" w:rsidRDefault="00AF78A3">
            <w:pPr>
              <w:pStyle w:val="BodyText"/>
              <w:rPr>
                <w:lang w:eastAsia="zh-CN"/>
              </w:rPr>
            </w:pPr>
            <w:r>
              <w:rPr>
                <w:lang w:eastAsia="zh-CN"/>
              </w:rPr>
              <w:t>日本公认会计原则</w:t>
            </w:r>
          </w:p>
        </w:tc>
        <w:tc>
          <w:tcPr>
            <w:tcW w:w="5197" w:type="dxa"/>
            <w:vMerge/>
          </w:tcPr>
          <w:p w:rsidR="00AF78A3" w:rsidRDefault="00AF78A3">
            <w:pPr>
              <w:pStyle w:val="BodyText"/>
              <w:rPr>
                <w:b/>
                <w:lang w:eastAsia="zh-CN"/>
              </w:rPr>
            </w:pPr>
          </w:p>
        </w:tc>
      </w:tr>
      <w:tr w:rsidR="00AF78A3" w:rsidTr="00AF78A3">
        <w:tc>
          <w:tcPr>
            <w:tcW w:w="5197" w:type="dxa"/>
          </w:tcPr>
          <w:p w:rsidR="00AF78A3" w:rsidRDefault="00AF78A3" w:rsidP="00AF78A3">
            <w:pPr>
              <w:pStyle w:val="BodyText"/>
              <w:rPr>
                <w:lang w:eastAsia="zh-CN"/>
              </w:rPr>
            </w:pPr>
            <w:r>
              <w:rPr>
                <w:lang w:eastAsia="zh-CN"/>
              </w:rPr>
              <w:t>英国公认会计惯例</w:t>
            </w:r>
          </w:p>
        </w:tc>
        <w:tc>
          <w:tcPr>
            <w:tcW w:w="5197" w:type="dxa"/>
            <w:vMerge/>
          </w:tcPr>
          <w:p w:rsidR="00AF78A3" w:rsidRDefault="00AF78A3">
            <w:pPr>
              <w:pStyle w:val="BodyText"/>
              <w:rPr>
                <w:b/>
                <w:lang w:eastAsia="zh-CN"/>
              </w:rPr>
            </w:pPr>
          </w:p>
        </w:tc>
      </w:tr>
    </w:tbl>
    <w:p w:rsidR="00E75214" w:rsidRDefault="001816FD">
      <w:pPr>
        <w:pStyle w:val="BodyText"/>
        <w:rPr>
          <w:lang w:eastAsia="zh-CN"/>
        </w:rPr>
      </w:pPr>
      <w:r>
        <w:rPr>
          <w:lang w:eastAsia="zh-CN"/>
        </w:rPr>
        <w:t>联交所在《上市规则》中纳入了《联合政策声明》中先前规定厘定其他财务报告准则的内容是否适用的理据。获接纳的其他财务报告准则清单（须受现有限制约束）已予以保留作为指引。</w:t>
      </w:r>
    </w:p>
    <w:p w:rsidR="00E75214" w:rsidRDefault="001816FD">
      <w:pPr>
        <w:pStyle w:val="BodyText"/>
        <w:rPr>
          <w:lang w:eastAsia="zh-CN"/>
        </w:rPr>
      </w:pPr>
      <w:r>
        <w:rPr>
          <w:lang w:eastAsia="zh-CN"/>
        </w:rPr>
        <w:t>《联合政策声明》中的相关规定已被编纳成规，即已采纳一种获接纳的其他财务报告准则的上市公司若于采用其他财务报告准则的司法权区除牌，则须转而采纳《香港财务报告准则》或《国际财务报告准则》。这一规定将不适用于在欧盟成员国注册成立并采用《欧盟国际财务报告准则》的上市公司。采用《国际财务报告准则》或《香港财务报告准则》的自动宽限期（即公司将被授予豁免遵从该项规定，且毋须向联交所提交申请）应于公司除牌一周年之际结束。</w:t>
      </w:r>
    </w:p>
    <w:p w:rsidR="00E75214" w:rsidRDefault="001816FD">
      <w:pPr>
        <w:pStyle w:val="BodyText"/>
        <w:rPr>
          <w:lang w:eastAsia="zh-CN"/>
        </w:rPr>
      </w:pPr>
      <w:r>
        <w:rPr>
          <w:lang w:eastAsia="zh-CN"/>
        </w:rPr>
        <w:t>就第二上市使用《美国公认会计原则》</w:t>
      </w:r>
    </w:p>
    <w:p w:rsidR="00E75214" w:rsidRDefault="001816FD">
      <w:pPr>
        <w:pStyle w:val="BodyText"/>
        <w:rPr>
          <w:lang w:eastAsia="zh-CN"/>
        </w:rPr>
      </w:pPr>
      <w:r>
        <w:rPr>
          <w:lang w:eastAsia="zh-CN"/>
        </w:rPr>
        <w:t>已或拟作第二上市的联交所上市公司可选择采用《美国公认会计原则》编备</w:t>
      </w:r>
      <w:r>
        <w:rPr>
          <w:lang w:eastAsia="zh-CN"/>
        </w:rPr>
        <w:t>其财务报表。之前，联交所《上市规则》中没有规定要求已作第二上市的发行人说明其需要采用《美国公认会计原则》或者将对账表纳入其财务报表中。</w:t>
      </w:r>
    </w:p>
    <w:p w:rsidR="00E75214" w:rsidRDefault="001816FD">
      <w:pPr>
        <w:pStyle w:val="BodyText"/>
        <w:rPr>
          <w:lang w:eastAsia="zh-CN"/>
        </w:rPr>
      </w:pPr>
      <w:r>
        <w:rPr>
          <w:lang w:eastAsia="zh-CN"/>
        </w:rPr>
        <w:t>根据经修订的《上市规则》，联交所要求采用《美国公认会计原则》编备其财务报表（包括年度财务报表及会计师报告内的财务报表）的公司说明采用这一准则的理由（例如在美国交易所作主要上市）。该公司还须在相关理由情况有所变动时（例如该公司从美国交易所除牌）采用《国际财务报告准则》或《香港财务报告准则》。</w:t>
      </w:r>
    </w:p>
    <w:p w:rsidR="00E75214" w:rsidRDefault="001816FD">
      <w:pPr>
        <w:pStyle w:val="BodyText"/>
        <w:rPr>
          <w:lang w:eastAsia="zh-CN"/>
        </w:rPr>
      </w:pPr>
      <w:r>
        <w:rPr>
          <w:lang w:eastAsia="zh-CN"/>
        </w:rPr>
        <w:t>联交所亦规定若发行人采用《美国公认会计原则》编备年度财务报表，须加入一份对账表说明其</w:t>
      </w:r>
      <w:r>
        <w:rPr>
          <w:lang w:eastAsia="zh-CN"/>
        </w:rPr>
        <w:t>与按《香港财务报告准则》或《国际财务报告准则》编备的财务报表之间任何重大差异所产生的财政影响。该对账表最少应包括逐项对比该公司的财务资料，以反映其在《美国公认会计原则》与《香港财务报告准则》／《国际财务报告准则》项下会计原则的重大差异，并就有关差异提供解释，且对账表内应要提供可作比较的资料。该对账表将继续适用于采用《香港财务报告准则》，《国际财务报告准则》及《中国企业会计准则》以外的财务报告准则的发行人。</w:t>
      </w:r>
    </w:p>
    <w:p w:rsidR="00E75214" w:rsidRDefault="001816FD">
      <w:pPr>
        <w:pStyle w:val="BodyText"/>
        <w:rPr>
          <w:lang w:eastAsia="zh-CN"/>
        </w:rPr>
      </w:pPr>
      <w:r>
        <w:rPr>
          <w:lang w:eastAsia="zh-CN"/>
        </w:rPr>
        <w:t>下表载列须于财务报表中加入对账表的财政期间。</w:t>
      </w:r>
    </w:p>
    <w:tbl>
      <w:tblPr>
        <w:tblStyle w:val="TableGrid"/>
        <w:tblW w:w="0" w:type="auto"/>
        <w:tblLook w:val="04A0" w:firstRow="1" w:lastRow="0" w:firstColumn="1" w:lastColumn="0" w:noHBand="0" w:noVBand="1"/>
      </w:tblPr>
      <w:tblGrid>
        <w:gridCol w:w="3464"/>
        <w:gridCol w:w="3465"/>
        <w:gridCol w:w="3465"/>
      </w:tblGrid>
      <w:tr w:rsidR="001816FD" w:rsidTr="001816FD">
        <w:tc>
          <w:tcPr>
            <w:tcW w:w="3464" w:type="dxa"/>
          </w:tcPr>
          <w:p w:rsidR="001816FD" w:rsidRDefault="001816FD">
            <w:pPr>
              <w:pStyle w:val="BodyText"/>
              <w:rPr>
                <w:b/>
                <w:lang w:eastAsia="zh-CN"/>
              </w:rPr>
            </w:pPr>
            <w:r>
              <w:rPr>
                <w:b/>
                <w:lang w:eastAsia="zh-CN"/>
              </w:rPr>
              <w:t>第二上市公司</w:t>
            </w:r>
          </w:p>
        </w:tc>
        <w:tc>
          <w:tcPr>
            <w:tcW w:w="3465" w:type="dxa"/>
          </w:tcPr>
          <w:p w:rsidR="001816FD" w:rsidRPr="001816FD" w:rsidRDefault="001816FD">
            <w:pPr>
              <w:pStyle w:val="BodyText"/>
              <w:rPr>
                <w:lang w:eastAsia="zh-CN"/>
              </w:rPr>
            </w:pPr>
            <w:r>
              <w:rPr>
                <w:b/>
                <w:lang w:eastAsia="zh-CN"/>
              </w:rPr>
              <w:t>年报</w:t>
            </w:r>
          </w:p>
        </w:tc>
        <w:tc>
          <w:tcPr>
            <w:tcW w:w="3465" w:type="dxa"/>
          </w:tcPr>
          <w:p w:rsidR="001816FD" w:rsidRPr="001816FD" w:rsidRDefault="001816FD">
            <w:pPr>
              <w:pStyle w:val="BodyText"/>
              <w:rPr>
                <w:lang w:eastAsia="zh-CN"/>
              </w:rPr>
            </w:pPr>
            <w:r>
              <w:rPr>
                <w:b/>
                <w:lang w:eastAsia="zh-CN"/>
              </w:rPr>
              <w:t>中期报告</w:t>
            </w:r>
          </w:p>
        </w:tc>
      </w:tr>
      <w:tr w:rsidR="001816FD" w:rsidTr="005F0190">
        <w:tc>
          <w:tcPr>
            <w:tcW w:w="3464" w:type="dxa"/>
          </w:tcPr>
          <w:p w:rsidR="001816FD" w:rsidRPr="001816FD" w:rsidRDefault="001816FD">
            <w:pPr>
              <w:pStyle w:val="BodyText"/>
              <w:rPr>
                <w:lang w:eastAsia="zh-CN"/>
              </w:rPr>
            </w:pPr>
            <w:r>
              <w:rPr>
                <w:lang w:eastAsia="zh-CN"/>
              </w:rPr>
              <w:t>若首个完整会计年度于2022</w:t>
            </w:r>
            <w:r>
              <w:rPr>
                <w:lang w:eastAsia="zh-CN"/>
              </w:rPr>
              <w:lastRenderedPageBreak/>
              <w:t>年1月1日或之后开始</w:t>
            </w:r>
          </w:p>
        </w:tc>
        <w:tc>
          <w:tcPr>
            <w:tcW w:w="6930" w:type="dxa"/>
            <w:gridSpan w:val="2"/>
          </w:tcPr>
          <w:p w:rsidR="001816FD" w:rsidRDefault="001816FD" w:rsidP="001816FD">
            <w:pPr>
              <w:pStyle w:val="BodyText"/>
              <w:rPr>
                <w:lang w:eastAsia="zh-CN"/>
              </w:rPr>
            </w:pPr>
            <w:r>
              <w:rPr>
                <w:lang w:eastAsia="zh-CN"/>
              </w:rPr>
              <w:lastRenderedPageBreak/>
              <w:t>✓（加入对账表）</w:t>
            </w:r>
          </w:p>
          <w:p w:rsidR="001816FD" w:rsidRDefault="001816FD">
            <w:pPr>
              <w:pStyle w:val="BodyText"/>
              <w:rPr>
                <w:b/>
                <w:lang w:eastAsia="zh-CN"/>
              </w:rPr>
            </w:pPr>
          </w:p>
        </w:tc>
      </w:tr>
      <w:tr w:rsidR="001816FD" w:rsidTr="001816FD">
        <w:tc>
          <w:tcPr>
            <w:tcW w:w="3464" w:type="dxa"/>
          </w:tcPr>
          <w:p w:rsidR="001816FD" w:rsidRPr="001816FD" w:rsidRDefault="001816FD">
            <w:pPr>
              <w:pStyle w:val="BodyText"/>
              <w:rPr>
                <w:lang w:eastAsia="zh-CN"/>
              </w:rPr>
            </w:pPr>
            <w:r>
              <w:rPr>
                <w:lang w:eastAsia="zh-CN"/>
              </w:rPr>
              <w:lastRenderedPageBreak/>
              <w:t>例如：一名现有上市发行人的年结日为12月31日（即其会计年度于2022年1月1日开始），首份须加入对账表的财务报告为︰</w:t>
            </w:r>
          </w:p>
        </w:tc>
        <w:tc>
          <w:tcPr>
            <w:tcW w:w="3465" w:type="dxa"/>
          </w:tcPr>
          <w:p w:rsidR="001816FD" w:rsidRDefault="001816FD" w:rsidP="001816FD">
            <w:pPr>
              <w:pStyle w:val="BodyText"/>
              <w:rPr>
                <w:lang w:eastAsia="zh-CN"/>
              </w:rPr>
            </w:pPr>
            <w:r>
              <w:rPr>
                <w:lang w:eastAsia="zh-CN"/>
              </w:rPr>
              <w:t>截至2022年12月31日止年度</w:t>
            </w:r>
          </w:p>
          <w:p w:rsidR="001816FD" w:rsidRDefault="001816FD">
            <w:pPr>
              <w:pStyle w:val="BodyText"/>
              <w:rPr>
                <w:b/>
                <w:lang w:eastAsia="zh-CN"/>
              </w:rPr>
            </w:pPr>
          </w:p>
        </w:tc>
        <w:tc>
          <w:tcPr>
            <w:tcW w:w="3465" w:type="dxa"/>
          </w:tcPr>
          <w:p w:rsidR="001816FD" w:rsidRPr="001816FD" w:rsidRDefault="001816FD">
            <w:pPr>
              <w:pStyle w:val="BodyText"/>
              <w:rPr>
                <w:lang w:eastAsia="zh-CN"/>
              </w:rPr>
            </w:pPr>
            <w:r>
              <w:rPr>
                <w:lang w:eastAsia="zh-CN"/>
              </w:rPr>
              <w:t>截至2023年6月30日止六个月</w:t>
            </w:r>
            <w:bookmarkStart w:id="0" w:name="_GoBack"/>
            <w:bookmarkEnd w:id="0"/>
          </w:p>
        </w:tc>
      </w:tr>
    </w:tbl>
    <w:p w:rsidR="00E75214" w:rsidRDefault="001816FD">
      <w:pPr>
        <w:pStyle w:val="BodyText"/>
        <w:rPr>
          <w:lang w:eastAsia="zh-CN"/>
        </w:rPr>
      </w:pPr>
      <w:r>
        <w:rPr>
          <w:lang w:eastAsia="zh-CN"/>
        </w:rPr>
        <w:t>若公司在于限期内遵守有关规定上遇到困难，联交所亦会根据个别情况考虑给予特定的宽限期。</w:t>
      </w:r>
    </w:p>
    <w:p w:rsidR="00E75214" w:rsidRDefault="001816FD">
      <w:pPr>
        <w:pStyle w:val="BodyText"/>
        <w:rPr>
          <w:lang w:eastAsia="zh-CN"/>
        </w:rPr>
      </w:pPr>
      <w:r>
        <w:rPr>
          <w:lang w:eastAsia="zh-CN"/>
        </w:rPr>
        <w:t>收取财务汇报局征费</w:t>
      </w:r>
    </w:p>
    <w:p w:rsidR="00E75214" w:rsidRDefault="001816FD">
      <w:pPr>
        <w:pStyle w:val="BodyText"/>
        <w:rPr>
          <w:lang w:eastAsia="zh-CN"/>
        </w:rPr>
      </w:pPr>
      <w:r>
        <w:rPr>
          <w:lang w:eastAsia="zh-CN"/>
        </w:rPr>
        <w:t>根据《财务汇报局条例》的若干修订，联交所负责代表财务汇报局收取两项新的财务汇报局征费：</w:t>
      </w:r>
      <w:r>
        <w:rPr>
          <w:lang w:eastAsia="zh-CN"/>
        </w:rPr>
        <w:t xml:space="preserve">(i) </w:t>
      </w:r>
      <w:r>
        <w:rPr>
          <w:lang w:eastAsia="zh-CN"/>
        </w:rPr>
        <w:t>合资格证券交易的财务汇报局交易征费；及</w:t>
      </w:r>
      <w:r>
        <w:rPr>
          <w:lang w:eastAsia="zh-CN"/>
        </w:rPr>
        <w:t>(ii)</w:t>
      </w:r>
      <w:r>
        <w:rPr>
          <w:lang w:eastAsia="zh-CN"/>
        </w:rPr>
        <w:t>年度公众利</w:t>
      </w:r>
      <w:r>
        <w:rPr>
          <w:lang w:eastAsia="zh-CN"/>
        </w:rPr>
        <w:t>益实体征费。</w:t>
      </w:r>
    </w:p>
    <w:p w:rsidR="00E75214" w:rsidRDefault="001816FD">
      <w:pPr>
        <w:pStyle w:val="BodyText"/>
        <w:rPr>
          <w:lang w:eastAsia="zh-CN"/>
        </w:rPr>
      </w:pPr>
      <w:r>
        <w:rPr>
          <w:lang w:eastAsia="zh-CN"/>
        </w:rPr>
        <w:t>该经修订的《上市规则》：</w:t>
      </w:r>
      <w:r>
        <w:rPr>
          <w:lang w:eastAsia="zh-CN"/>
        </w:rPr>
        <w:t>(i)</w:t>
      </w:r>
      <w:r>
        <w:rPr>
          <w:lang w:eastAsia="zh-CN"/>
        </w:rPr>
        <w:t>加入「证监会交易征费」及「财务汇报局交易征费」的新释义，以区分该两项将征收的征费，以及</w:t>
      </w:r>
      <w:r>
        <w:rPr>
          <w:lang w:eastAsia="zh-CN"/>
        </w:rPr>
        <w:t>(ii)</w:t>
      </w:r>
      <w:r>
        <w:rPr>
          <w:lang w:eastAsia="zh-CN"/>
        </w:rPr>
        <w:t>澄清联交所在收取财务汇报局交易征费方面的安排。</w:t>
      </w:r>
    </w:p>
    <w:p w:rsidR="00E75214" w:rsidRDefault="001816FD">
      <w:pPr>
        <w:pStyle w:val="BodyText"/>
        <w:rPr>
          <w:lang w:eastAsia="zh-CN"/>
        </w:rPr>
      </w:pPr>
      <w:r>
        <w:rPr>
          <w:lang w:eastAsia="zh-CN"/>
        </w:rPr>
        <w:t>公司资料报表规定</w:t>
      </w:r>
    </w:p>
    <w:p w:rsidR="00E75214" w:rsidRDefault="001816FD">
      <w:pPr>
        <w:pStyle w:val="BodyText"/>
        <w:rPr>
          <w:lang w:eastAsia="zh-CN"/>
        </w:rPr>
      </w:pPr>
      <w:r>
        <w:rPr>
          <w:lang w:eastAsia="zh-CN"/>
        </w:rPr>
        <w:t>《联合政策声明》之前规定在联交所上市的部分海外发行人须在公司资料报表中作额外披露，联交所将该资料报表发布在其网站上。这些规定已编入联交所《上市规则》，并要求由具以下特征的海外发行人刊载公司资料报表：</w:t>
      </w:r>
    </w:p>
    <w:p w:rsidR="00E75214" w:rsidRDefault="001816FD">
      <w:pPr>
        <w:pStyle w:val="Compact"/>
        <w:numPr>
          <w:ilvl w:val="0"/>
          <w:numId w:val="20"/>
        </w:numPr>
      </w:pPr>
      <w:r>
        <w:t>在联交所作第二上市；</w:t>
      </w:r>
    </w:p>
    <w:p w:rsidR="00E75214" w:rsidRDefault="001816FD">
      <w:pPr>
        <w:pStyle w:val="Compact"/>
        <w:numPr>
          <w:ilvl w:val="0"/>
          <w:numId w:val="20"/>
        </w:numPr>
        <w:rPr>
          <w:lang w:eastAsia="zh-CN"/>
        </w:rPr>
      </w:pPr>
      <w:r>
        <w:rPr>
          <w:lang w:eastAsia="zh-CN"/>
        </w:rPr>
        <w:t>若联交所《上市规则》中载列的任何条件适用的上市或者双重主要上市发行人；及</w:t>
      </w:r>
    </w:p>
    <w:p w:rsidR="00E75214" w:rsidRDefault="001816FD">
      <w:pPr>
        <w:pStyle w:val="Compact"/>
        <w:numPr>
          <w:ilvl w:val="0"/>
          <w:numId w:val="20"/>
        </w:numPr>
        <w:rPr>
          <w:lang w:eastAsia="zh-CN"/>
        </w:rPr>
      </w:pPr>
      <w:r>
        <w:rPr>
          <w:lang w:eastAsia="zh-CN"/>
        </w:rPr>
        <w:t>若联交所认为</w:t>
      </w:r>
      <w:r>
        <w:rPr>
          <w:lang w:eastAsia="zh-CN"/>
        </w:rPr>
        <w:t>刊发公司资料报表将为投资者提供有用的资料的上市或者双重主要上市发行人。</w:t>
      </w:r>
    </w:p>
    <w:p w:rsidR="00E75214" w:rsidRDefault="001816FD">
      <w:pPr>
        <w:pStyle w:val="FirstParagraph"/>
        <w:rPr>
          <w:lang w:eastAsia="zh-CN"/>
        </w:rPr>
      </w:pPr>
      <w:r>
        <w:rPr>
          <w:lang w:eastAsia="zh-CN"/>
        </w:rPr>
        <w:t>实施</w:t>
      </w:r>
    </w:p>
    <w:p w:rsidR="00E75214" w:rsidRDefault="001816FD">
      <w:pPr>
        <w:pStyle w:val="BodyText"/>
        <w:rPr>
          <w:lang w:eastAsia="zh-CN"/>
        </w:rPr>
      </w:pPr>
      <w:r>
        <w:rPr>
          <w:lang w:eastAsia="zh-CN"/>
        </w:rPr>
        <w:t>《咨询文件》中所载列的联交所《上市规则》的改革及变更于</w:t>
      </w:r>
      <w:r>
        <w:rPr>
          <w:lang w:eastAsia="zh-CN"/>
        </w:rPr>
        <w:t>2022</w:t>
      </w:r>
      <w:r>
        <w:rPr>
          <w:lang w:eastAsia="zh-CN"/>
        </w:rPr>
        <w:t>年</w:t>
      </w:r>
      <w:r>
        <w:rPr>
          <w:lang w:eastAsia="zh-CN"/>
        </w:rPr>
        <w:t>1</w:t>
      </w:r>
      <w:r>
        <w:rPr>
          <w:lang w:eastAsia="zh-CN"/>
        </w:rPr>
        <w:t>月</w:t>
      </w:r>
      <w:r>
        <w:rPr>
          <w:lang w:eastAsia="zh-CN"/>
        </w:rPr>
        <w:t>1</w:t>
      </w:r>
      <w:r>
        <w:rPr>
          <w:lang w:eastAsia="zh-CN"/>
        </w:rPr>
        <w:t>日生效。联交所新的指引信亦于</w:t>
      </w:r>
      <w:r>
        <w:rPr>
          <w:lang w:eastAsia="zh-CN"/>
        </w:rPr>
        <w:t>2022</w:t>
      </w:r>
      <w:r>
        <w:rPr>
          <w:lang w:eastAsia="zh-CN"/>
        </w:rPr>
        <w:t>年</w:t>
      </w:r>
      <w:r>
        <w:rPr>
          <w:lang w:eastAsia="zh-CN"/>
        </w:rPr>
        <w:t>1</w:t>
      </w:r>
      <w:r>
        <w:rPr>
          <w:lang w:eastAsia="zh-CN"/>
        </w:rPr>
        <w:t>月</w:t>
      </w:r>
      <w:r>
        <w:rPr>
          <w:lang w:eastAsia="zh-CN"/>
        </w:rPr>
        <w:t>1</w:t>
      </w:r>
      <w:r>
        <w:rPr>
          <w:lang w:eastAsia="zh-CN"/>
        </w:rPr>
        <w:t>日生效。</w:t>
      </w:r>
    </w:p>
    <w:p w:rsidR="00E75214" w:rsidRDefault="001816FD">
      <w:pPr>
        <w:pStyle w:val="BodyText"/>
      </w:pPr>
      <w:r>
        <w:t>联交所亦修订了：</w:t>
      </w:r>
    </w:p>
    <w:p w:rsidR="00E75214" w:rsidRDefault="001816FD">
      <w:pPr>
        <w:pStyle w:val="Compact"/>
        <w:numPr>
          <w:ilvl w:val="0"/>
          <w:numId w:val="21"/>
        </w:numPr>
      </w:pPr>
      <w:r>
        <w:t>以下联交所核对表、表格及范本：</w:t>
      </w:r>
      <w:hyperlink r:id="rId24">
        <w:r>
          <w:t>M105</w:t>
        </w:r>
      </w:hyperlink>
      <w:r>
        <w:t>，</w:t>
      </w:r>
      <w:hyperlink r:id="rId25">
        <w:r>
          <w:t>M106</w:t>
        </w:r>
      </w:hyperlink>
      <w:r>
        <w:t>，</w:t>
      </w:r>
      <w:hyperlink r:id="rId26">
        <w:r>
          <w:t>M108</w:t>
        </w:r>
      </w:hyperlink>
      <w:r>
        <w:t>，</w:t>
      </w:r>
      <w:hyperlink r:id="rId27">
        <w:r>
          <w:t>G105</w:t>
        </w:r>
      </w:hyperlink>
      <w:r>
        <w:t>，</w:t>
      </w:r>
      <w:hyperlink r:id="rId28">
        <w:r>
          <w:t>G106</w:t>
        </w:r>
      </w:hyperlink>
      <w:r>
        <w:t>及</w:t>
      </w:r>
      <w:hyperlink r:id="rId29">
        <w:r>
          <w:t>G108</w:t>
        </w:r>
      </w:hyperlink>
      <w:r>
        <w:t>；</w:t>
      </w:r>
    </w:p>
    <w:p w:rsidR="00E75214" w:rsidRDefault="001816FD">
      <w:pPr>
        <w:pStyle w:val="Compact"/>
        <w:numPr>
          <w:ilvl w:val="0"/>
          <w:numId w:val="21"/>
        </w:numPr>
      </w:pPr>
      <w:r>
        <w:t>以下联交所指引信：</w:t>
      </w:r>
    </w:p>
    <w:tbl>
      <w:tblPr>
        <w:tblW w:w="5000" w:type="pct"/>
        <w:tblLook w:val="07E0" w:firstRow="1" w:lastRow="1" w:firstColumn="1" w:lastColumn="1" w:noHBand="1" w:noVBand="1"/>
      </w:tblPr>
      <w:tblGrid>
        <w:gridCol w:w="1087"/>
        <w:gridCol w:w="9307"/>
      </w:tblGrid>
      <w:tr w:rsidR="00E75214">
        <w:tc>
          <w:tcPr>
            <w:tcW w:w="0" w:type="auto"/>
            <w:tcBorders>
              <w:bottom w:val="single" w:sz="0" w:space="0" w:color="auto"/>
            </w:tcBorders>
            <w:vAlign w:val="bottom"/>
          </w:tcPr>
          <w:p w:rsidR="00E75214" w:rsidRDefault="001816FD">
            <w:r>
              <w:rPr>
                <w:b/>
              </w:rPr>
              <w:t>指引信</w:t>
            </w:r>
          </w:p>
        </w:tc>
        <w:tc>
          <w:tcPr>
            <w:tcW w:w="0" w:type="auto"/>
            <w:tcBorders>
              <w:bottom w:val="single" w:sz="0" w:space="0" w:color="auto"/>
            </w:tcBorders>
            <w:vAlign w:val="bottom"/>
          </w:tcPr>
          <w:p w:rsidR="00E75214" w:rsidRDefault="001816FD">
            <w:r>
              <w:rPr>
                <w:b/>
              </w:rPr>
              <w:t>事宜</w:t>
            </w:r>
          </w:p>
        </w:tc>
      </w:tr>
      <w:tr w:rsidR="00E75214">
        <w:tc>
          <w:tcPr>
            <w:tcW w:w="0" w:type="auto"/>
          </w:tcPr>
          <w:p w:rsidR="00E75214" w:rsidRDefault="001816FD">
            <w:hyperlink r:id="rId30">
              <w:r>
                <w:t>GL102-19</w:t>
              </w:r>
            </w:hyperlink>
          </w:p>
        </w:tc>
        <w:tc>
          <w:tcPr>
            <w:tcW w:w="0" w:type="auto"/>
          </w:tcPr>
          <w:p w:rsidR="00E75214" w:rsidRDefault="001816FD">
            <w:pPr>
              <w:rPr>
                <w:lang w:eastAsia="zh-CN"/>
              </w:rPr>
            </w:pPr>
            <w:r>
              <w:rPr>
                <w:lang w:eastAsia="zh-CN"/>
              </w:rPr>
              <w:t>有关会计政策及申报会计师执行盘存程序的指引</w:t>
            </w:r>
          </w:p>
        </w:tc>
      </w:tr>
      <w:tr w:rsidR="00E75214">
        <w:tc>
          <w:tcPr>
            <w:tcW w:w="0" w:type="auto"/>
          </w:tcPr>
          <w:p w:rsidR="00E75214" w:rsidRDefault="001816FD">
            <w:hyperlink r:id="rId31">
              <w:r>
                <w:t>GL94-18</w:t>
              </w:r>
            </w:hyperlink>
          </w:p>
        </w:tc>
        <w:tc>
          <w:tcPr>
            <w:tcW w:w="0" w:type="auto"/>
          </w:tcPr>
          <w:p w:rsidR="00E75214" w:rsidRDefault="001816FD">
            <w:pPr>
              <w:rPr>
                <w:lang w:eastAsia="zh-CN"/>
              </w:rPr>
            </w:pPr>
            <w:r>
              <w:rPr>
                <w:lang w:eastAsia="zh-CN"/>
              </w:rPr>
              <w:t>有关</w:t>
            </w:r>
            <w:r>
              <w:rPr>
                <w:lang w:eastAsia="zh-CN"/>
              </w:rPr>
              <w:t xml:space="preserve"> (A) </w:t>
            </w:r>
            <w:r>
              <w:rPr>
                <w:lang w:eastAsia="zh-CN"/>
              </w:rPr>
              <w:t>符合《上市规则》</w:t>
            </w:r>
            <w:hyperlink r:id="rId32">
              <w:r>
                <w:rPr>
                  <w:lang w:eastAsia="zh-CN"/>
                </w:rPr>
                <w:t>第</w:t>
              </w:r>
              <w:r>
                <w:rPr>
                  <w:lang w:eastAsia="zh-CN"/>
                </w:rPr>
                <w:t>8A.46</w:t>
              </w:r>
            </w:hyperlink>
            <w:r>
              <w:rPr>
                <w:lang w:eastAsia="zh-CN"/>
              </w:rPr>
              <w:t>条项下规定的获豁免的大中华发行人及非大中华发行人采用不同投票权架构是否适合上市及</w:t>
            </w:r>
            <w:r>
              <w:rPr>
                <w:lang w:eastAsia="zh-CN"/>
              </w:rPr>
              <w:t xml:space="preserve"> (B) </w:t>
            </w:r>
            <w:r>
              <w:rPr>
                <w:lang w:eastAsia="zh-CN"/>
              </w:rPr>
              <w:t>获豁免的大中华发行人及非大中华发行人的合约安排</w:t>
            </w:r>
          </w:p>
        </w:tc>
      </w:tr>
      <w:tr w:rsidR="00E75214">
        <w:tc>
          <w:tcPr>
            <w:tcW w:w="0" w:type="auto"/>
          </w:tcPr>
          <w:p w:rsidR="00E75214" w:rsidRDefault="001816FD">
            <w:hyperlink r:id="rId33">
              <w:r>
                <w:t>GL93-18</w:t>
              </w:r>
            </w:hyperlink>
          </w:p>
        </w:tc>
        <w:tc>
          <w:tcPr>
            <w:tcW w:w="0" w:type="auto"/>
          </w:tcPr>
          <w:p w:rsidR="00E75214" w:rsidRDefault="001816FD">
            <w:pPr>
              <w:rPr>
                <w:lang w:eastAsia="zh-CN"/>
              </w:rPr>
            </w:pPr>
            <w:r>
              <w:rPr>
                <w:lang w:eastAsia="zh-CN"/>
              </w:rPr>
              <w:t>采用符合《上市规则》</w:t>
            </w:r>
            <w:hyperlink r:id="rId34">
              <w:r>
                <w:rPr>
                  <w:lang w:eastAsia="zh-CN"/>
                </w:rPr>
                <w:t>第八</w:t>
              </w:r>
              <w:r>
                <w:rPr>
                  <w:lang w:eastAsia="zh-CN"/>
                </w:rPr>
                <w:t>A</w:t>
              </w:r>
              <w:r>
                <w:rPr>
                  <w:lang w:eastAsia="zh-CN"/>
                </w:rPr>
                <w:t>章</w:t>
              </w:r>
            </w:hyperlink>
            <w:r>
              <w:rPr>
                <w:lang w:eastAsia="zh-CN"/>
              </w:rPr>
              <w:t>的不同投票权架构的公司</w:t>
            </w:r>
            <w:r>
              <w:rPr>
                <w:lang w:eastAsia="zh-CN"/>
              </w:rPr>
              <w:t>(</w:t>
            </w:r>
            <w:r>
              <w:rPr>
                <w:lang w:eastAsia="zh-CN"/>
              </w:rPr>
              <w:t>不包括寻求双重上市或第二上市并符合《上市规则》</w:t>
            </w:r>
            <w:hyperlink r:id="rId35">
              <w:r>
                <w:rPr>
                  <w:lang w:eastAsia="zh-CN"/>
                </w:rPr>
                <w:t>第</w:t>
              </w:r>
              <w:r>
                <w:rPr>
                  <w:lang w:eastAsia="zh-CN"/>
                </w:rPr>
                <w:t>8A.46</w:t>
              </w:r>
              <w:r>
                <w:rPr>
                  <w:lang w:eastAsia="zh-CN"/>
                </w:rPr>
                <w:t>条</w:t>
              </w:r>
            </w:hyperlink>
            <w:r>
              <w:rPr>
                <w:lang w:eastAsia="zh-CN"/>
              </w:rPr>
              <w:t>项下规定的获豁免的大中华发行人及</w:t>
            </w:r>
            <w:r>
              <w:rPr>
                <w:lang w:eastAsia="zh-CN"/>
              </w:rPr>
              <w:t>非大中华发行人</w:t>
            </w:r>
            <w:r>
              <w:rPr>
                <w:lang w:eastAsia="zh-CN"/>
              </w:rPr>
              <w:t>)</w:t>
            </w:r>
            <w:r>
              <w:rPr>
                <w:lang w:eastAsia="zh-CN"/>
              </w:rPr>
              <w:t>是否适合上市</w:t>
            </w:r>
          </w:p>
        </w:tc>
      </w:tr>
      <w:tr w:rsidR="00E75214">
        <w:tc>
          <w:tcPr>
            <w:tcW w:w="0" w:type="auto"/>
          </w:tcPr>
          <w:p w:rsidR="00E75214" w:rsidRDefault="001816FD">
            <w:hyperlink r:id="rId36">
              <w:r>
                <w:t>GL86-16</w:t>
              </w:r>
            </w:hyperlink>
          </w:p>
        </w:tc>
        <w:tc>
          <w:tcPr>
            <w:tcW w:w="0" w:type="auto"/>
          </w:tcPr>
          <w:p w:rsidR="00E75214" w:rsidRDefault="001816FD">
            <w:pPr>
              <w:rPr>
                <w:lang w:eastAsia="zh-CN"/>
              </w:rPr>
            </w:pPr>
            <w:r>
              <w:rPr>
                <w:lang w:eastAsia="zh-CN"/>
              </w:rPr>
              <w:t>简化股本证券新上市申请上市文件编制指引</w:t>
            </w:r>
          </w:p>
        </w:tc>
      </w:tr>
      <w:tr w:rsidR="00E75214">
        <w:tc>
          <w:tcPr>
            <w:tcW w:w="0" w:type="auto"/>
          </w:tcPr>
          <w:p w:rsidR="00E75214" w:rsidRDefault="001816FD">
            <w:hyperlink r:id="rId37">
              <w:r>
                <w:t>GL57-13</w:t>
              </w:r>
            </w:hyperlink>
          </w:p>
        </w:tc>
        <w:tc>
          <w:tcPr>
            <w:tcW w:w="0" w:type="auto"/>
          </w:tcPr>
          <w:p w:rsidR="00E75214" w:rsidRDefault="001816FD">
            <w:pPr>
              <w:rPr>
                <w:lang w:eastAsia="zh-CN"/>
              </w:rPr>
            </w:pPr>
            <w:r>
              <w:rPr>
                <w:lang w:eastAsia="zh-CN"/>
              </w:rPr>
              <w:t>关于在联交所网站呈交及登载申请版本、聆讯后资料集及相关材料的流程安排的指引</w:t>
            </w:r>
          </w:p>
        </w:tc>
      </w:tr>
      <w:tr w:rsidR="00E75214">
        <w:tc>
          <w:tcPr>
            <w:tcW w:w="0" w:type="auto"/>
          </w:tcPr>
          <w:p w:rsidR="00E75214" w:rsidRDefault="001816FD">
            <w:hyperlink r:id="rId38">
              <w:r>
                <w:t>GL56-13</w:t>
              </w:r>
            </w:hyperlink>
          </w:p>
        </w:tc>
        <w:tc>
          <w:tcPr>
            <w:tcW w:w="0" w:type="auto"/>
          </w:tcPr>
          <w:p w:rsidR="00E75214" w:rsidRDefault="001816FD">
            <w:pPr>
              <w:rPr>
                <w:lang w:eastAsia="zh-CN"/>
              </w:rPr>
            </w:pPr>
            <w:r>
              <w:rPr>
                <w:lang w:eastAsia="zh-CN"/>
              </w:rPr>
              <w:t>有关下述事项的指引：</w:t>
            </w:r>
            <w:r>
              <w:rPr>
                <w:lang w:eastAsia="zh-CN"/>
              </w:rPr>
              <w:t xml:space="preserve">(i) </w:t>
            </w:r>
            <w:r>
              <w:rPr>
                <w:lang w:eastAsia="zh-CN"/>
              </w:rPr>
              <w:t>提交的大致完备申请版本的披露要求；及</w:t>
            </w:r>
            <w:r>
              <w:rPr>
                <w:lang w:eastAsia="zh-CN"/>
              </w:rPr>
              <w:t xml:space="preserve"> (ii) </w:t>
            </w:r>
            <w:r>
              <w:rPr>
                <w:lang w:eastAsia="zh-CN"/>
              </w:rPr>
              <w:t>申请版本及聆讯后资料集在联交所网站的登载</w:t>
            </w:r>
          </w:p>
        </w:tc>
      </w:tr>
      <w:tr w:rsidR="00E75214">
        <w:tc>
          <w:tcPr>
            <w:tcW w:w="0" w:type="auto"/>
          </w:tcPr>
          <w:p w:rsidR="00E75214" w:rsidRDefault="001816FD">
            <w:hyperlink r:id="rId39">
              <w:r>
                <w:t>GL55-13</w:t>
              </w:r>
            </w:hyperlink>
          </w:p>
        </w:tc>
        <w:tc>
          <w:tcPr>
            <w:tcW w:w="0" w:type="auto"/>
          </w:tcPr>
          <w:p w:rsidR="00E75214" w:rsidRDefault="001816FD">
            <w:pPr>
              <w:rPr>
                <w:lang w:eastAsia="zh-CN"/>
              </w:rPr>
            </w:pPr>
            <w:r>
              <w:rPr>
                <w:lang w:eastAsia="zh-CN"/>
              </w:rPr>
              <w:t>有关新上市申请（股本证券）提交文件的规定及行政事宜的指引</w:t>
            </w:r>
          </w:p>
        </w:tc>
      </w:tr>
    </w:tbl>
    <w:p w:rsidR="00E75214" w:rsidRDefault="001816FD">
      <w:pPr>
        <w:pStyle w:val="Compact"/>
        <w:numPr>
          <w:ilvl w:val="0"/>
          <w:numId w:val="22"/>
        </w:numPr>
      </w:pPr>
      <w:r>
        <w:t>以下联交所上市决策</w:t>
      </w:r>
    </w:p>
    <w:tbl>
      <w:tblPr>
        <w:tblW w:w="5000" w:type="pct"/>
        <w:tblLook w:val="07E0" w:firstRow="1" w:lastRow="1" w:firstColumn="1" w:lastColumn="1" w:noHBand="1" w:noVBand="1"/>
      </w:tblPr>
      <w:tblGrid>
        <w:gridCol w:w="1260"/>
        <w:gridCol w:w="9134"/>
      </w:tblGrid>
      <w:tr w:rsidR="00E75214">
        <w:tc>
          <w:tcPr>
            <w:tcW w:w="0" w:type="auto"/>
            <w:tcBorders>
              <w:bottom w:val="single" w:sz="0" w:space="0" w:color="auto"/>
            </w:tcBorders>
            <w:vAlign w:val="bottom"/>
          </w:tcPr>
          <w:p w:rsidR="00E75214" w:rsidRDefault="001816FD">
            <w:r>
              <w:rPr>
                <w:b/>
              </w:rPr>
              <w:t>上市决策</w:t>
            </w:r>
          </w:p>
        </w:tc>
        <w:tc>
          <w:tcPr>
            <w:tcW w:w="0" w:type="auto"/>
            <w:tcBorders>
              <w:bottom w:val="single" w:sz="0" w:space="0" w:color="auto"/>
            </w:tcBorders>
            <w:vAlign w:val="bottom"/>
          </w:tcPr>
          <w:p w:rsidR="00E75214" w:rsidRDefault="001816FD">
            <w:r>
              <w:rPr>
                <w:b/>
              </w:rPr>
              <w:t>事宜</w:t>
            </w:r>
          </w:p>
        </w:tc>
      </w:tr>
      <w:tr w:rsidR="00E75214">
        <w:tc>
          <w:tcPr>
            <w:tcW w:w="0" w:type="auto"/>
          </w:tcPr>
          <w:p w:rsidR="00E75214" w:rsidRDefault="001816FD">
            <w:hyperlink r:id="rId40">
              <w:r>
                <w:t>LD114-1</w:t>
              </w:r>
            </w:hyperlink>
          </w:p>
        </w:tc>
        <w:tc>
          <w:tcPr>
            <w:tcW w:w="0" w:type="auto"/>
          </w:tcPr>
          <w:p w:rsidR="00E75214" w:rsidRDefault="001816FD">
            <w:pPr>
              <w:rPr>
                <w:lang w:eastAsia="zh-CN"/>
              </w:rPr>
            </w:pPr>
            <w:r>
              <w:rPr>
                <w:lang w:eastAsia="zh-CN"/>
              </w:rPr>
              <w:t>联交所会否根据《上市规则》第</w:t>
            </w:r>
            <w:hyperlink r:id="rId41">
              <w:r>
                <w:rPr>
                  <w:lang w:eastAsia="zh-CN"/>
                </w:rPr>
                <w:t>19.20(2)</w:t>
              </w:r>
            </w:hyperlink>
            <w:r>
              <w:rPr>
                <w:lang w:eastAsia="zh-CN"/>
              </w:rPr>
              <w:t>条接纳卢森堡审计事务所</w:t>
            </w:r>
          </w:p>
        </w:tc>
      </w:tr>
      <w:tr w:rsidR="00E75214">
        <w:tc>
          <w:tcPr>
            <w:tcW w:w="0" w:type="auto"/>
          </w:tcPr>
          <w:p w:rsidR="00E75214" w:rsidRDefault="001816FD">
            <w:hyperlink r:id="rId42">
              <w:r>
                <w:t>LD99-3</w:t>
              </w:r>
            </w:hyperlink>
          </w:p>
        </w:tc>
        <w:tc>
          <w:tcPr>
            <w:tcW w:w="0" w:type="auto"/>
          </w:tcPr>
          <w:p w:rsidR="00E75214" w:rsidRDefault="001816FD">
            <w:pPr>
              <w:rPr>
                <w:lang w:eastAsia="zh-CN"/>
              </w:rPr>
            </w:pPr>
            <w:r>
              <w:rPr>
                <w:lang w:eastAsia="zh-CN"/>
              </w:rPr>
              <w:t>透过可换股债券只提供予投资者的若干特别权利是否符合《上市规则》</w:t>
            </w:r>
            <w:hyperlink r:id="rId43">
              <w:r>
                <w:rPr>
                  <w:lang w:eastAsia="zh-CN"/>
                </w:rPr>
                <w:t>第</w:t>
              </w:r>
              <w:r>
                <w:rPr>
                  <w:lang w:eastAsia="zh-CN"/>
                </w:rPr>
                <w:t>2.03</w:t>
              </w:r>
              <w:r>
                <w:rPr>
                  <w:lang w:eastAsia="zh-CN"/>
                </w:rPr>
                <w:t>（</w:t>
              </w:r>
              <w:r>
                <w:rPr>
                  <w:lang w:eastAsia="zh-CN"/>
                </w:rPr>
                <w:t>4</w:t>
              </w:r>
              <w:r>
                <w:rPr>
                  <w:lang w:eastAsia="zh-CN"/>
                </w:rPr>
                <w:t>）条</w:t>
              </w:r>
            </w:hyperlink>
            <w:r>
              <w:rPr>
                <w:lang w:eastAsia="zh-CN"/>
              </w:rPr>
              <w:t>公平及平等对待股东的一般原则</w:t>
            </w:r>
          </w:p>
        </w:tc>
      </w:tr>
      <w:tr w:rsidR="00E75214">
        <w:tc>
          <w:tcPr>
            <w:tcW w:w="0" w:type="auto"/>
          </w:tcPr>
          <w:p w:rsidR="00E75214" w:rsidRDefault="001816FD">
            <w:hyperlink r:id="rId44">
              <w:r>
                <w:t>LD85-1</w:t>
              </w:r>
            </w:hyperlink>
          </w:p>
        </w:tc>
        <w:tc>
          <w:tcPr>
            <w:tcW w:w="0" w:type="auto"/>
          </w:tcPr>
          <w:p w:rsidR="00E75214" w:rsidRDefault="001816FD">
            <w:pPr>
              <w:rPr>
                <w:lang w:eastAsia="zh-CN"/>
              </w:rPr>
            </w:pPr>
            <w:r>
              <w:rPr>
                <w:lang w:eastAsia="zh-CN"/>
              </w:rPr>
              <w:t>已撤销（由指引信</w:t>
            </w:r>
            <w:r>
              <w:rPr>
                <w:lang w:eastAsia="zh-CN"/>
              </w:rPr>
              <w:t>GL111-22</w:t>
            </w:r>
            <w:r>
              <w:rPr>
                <w:lang w:eastAsia="zh-CN"/>
              </w:rPr>
              <w:t>替代）</w:t>
            </w:r>
          </w:p>
        </w:tc>
      </w:tr>
      <w:tr w:rsidR="00E75214">
        <w:tc>
          <w:tcPr>
            <w:tcW w:w="0" w:type="auto"/>
          </w:tcPr>
          <w:p w:rsidR="00E75214" w:rsidRDefault="001816FD">
            <w:hyperlink r:id="rId45">
              <w:r>
                <w:t>LD74-1</w:t>
              </w:r>
            </w:hyperlink>
          </w:p>
        </w:tc>
        <w:tc>
          <w:tcPr>
            <w:tcW w:w="0" w:type="auto"/>
          </w:tcPr>
          <w:p w:rsidR="00E75214" w:rsidRDefault="001816FD">
            <w:pPr>
              <w:rPr>
                <w:lang w:eastAsia="zh-CN"/>
              </w:rPr>
            </w:pPr>
            <w:r>
              <w:rPr>
                <w:lang w:eastAsia="zh-CN"/>
              </w:rPr>
              <w:t>联交所会否就有其他拟议披露的收购豁免遵守会计师报告的规定</w:t>
            </w:r>
          </w:p>
        </w:tc>
      </w:tr>
      <w:tr w:rsidR="00E75214">
        <w:tc>
          <w:tcPr>
            <w:tcW w:w="0" w:type="auto"/>
          </w:tcPr>
          <w:p w:rsidR="00E75214" w:rsidRDefault="001816FD">
            <w:hyperlink r:id="rId46">
              <w:r>
                <w:t>LD43-3</w:t>
              </w:r>
            </w:hyperlink>
          </w:p>
        </w:tc>
        <w:tc>
          <w:tcPr>
            <w:tcW w:w="0" w:type="auto"/>
          </w:tcPr>
          <w:p w:rsidR="00E75214" w:rsidRDefault="001816FD">
            <w:pPr>
              <w:rPr>
                <w:lang w:eastAsia="zh-CN"/>
              </w:rPr>
            </w:pPr>
            <w:r>
              <w:rPr>
                <w:lang w:eastAsia="zh-CN"/>
              </w:rPr>
              <w:t>采用可变利益实体架构</w:t>
            </w:r>
            <w:r>
              <w:rPr>
                <w:lang w:eastAsia="zh-CN"/>
              </w:rPr>
              <w:t>(</w:t>
            </w:r>
            <w:r>
              <w:rPr>
                <w:lang w:eastAsia="zh-CN"/>
              </w:rPr>
              <w:t>即「合约安排」或「结构性合约」</w:t>
            </w:r>
            <w:r>
              <w:rPr>
                <w:lang w:eastAsia="zh-CN"/>
              </w:rPr>
              <w:t>)</w:t>
            </w:r>
            <w:r>
              <w:rPr>
                <w:lang w:eastAsia="zh-CN"/>
              </w:rPr>
              <w:t>会否致使上市申请人不适宜上市</w:t>
            </w:r>
          </w:p>
        </w:tc>
      </w:tr>
      <w:tr w:rsidR="00E75214">
        <w:tc>
          <w:tcPr>
            <w:tcW w:w="0" w:type="auto"/>
          </w:tcPr>
          <w:p w:rsidR="00E75214" w:rsidRDefault="001816FD">
            <w:hyperlink r:id="rId47">
              <w:r>
                <w:t>LD28-2012</w:t>
              </w:r>
            </w:hyperlink>
          </w:p>
        </w:tc>
        <w:tc>
          <w:tcPr>
            <w:tcW w:w="0" w:type="auto"/>
          </w:tcPr>
          <w:p w:rsidR="00E75214" w:rsidRDefault="001816FD">
            <w:pPr>
              <w:rPr>
                <w:lang w:eastAsia="zh-CN"/>
              </w:rPr>
            </w:pPr>
            <w:r>
              <w:rPr>
                <w:lang w:eastAsia="zh-CN"/>
              </w:rPr>
              <w:t>联交所会否就收购在多伦多证券交易所上市的公司豁免遵守会计师报告的规定</w:t>
            </w:r>
          </w:p>
        </w:tc>
      </w:tr>
    </w:tbl>
    <w:p w:rsidR="00E75214" w:rsidRDefault="001816FD">
      <w:pPr>
        <w:pStyle w:val="BodyText"/>
      </w:pPr>
      <w:hyperlink w:anchor="footnote-598-1-backlink">
        <w:r>
          <w:rPr>
            <w:vertAlign w:val="superscript"/>
          </w:rPr>
          <w:t>1</w:t>
        </w:r>
      </w:hyperlink>
      <w:r>
        <w:t xml:space="preserve"> </w:t>
      </w:r>
      <w:r>
        <w:t>联交所《有关海外发行人上市制度的咨询总结》（</w:t>
      </w:r>
      <w:r>
        <w:t>2021</w:t>
      </w:r>
      <w:r>
        <w:t>年</w:t>
      </w:r>
      <w:r>
        <w:t>11</w:t>
      </w:r>
      <w:r>
        <w:t>月）</w:t>
      </w:r>
      <w:hyperlink r:id="rId48">
        <w:r>
          <w:t>https://www.hkex.com.hk/-/media/HKEX-Market/News/Market-Consultations/2016-Present/March-2021-Listing-Regime/</w:t>
        </w:r>
        <w:r>
          <w:t>Conclusions-(Nov-2021)/cp202103cc_c.pdf</w:t>
        </w:r>
      </w:hyperlink>
    </w:p>
    <w:p w:rsidR="00E75214" w:rsidRDefault="001816FD">
      <w:pPr>
        <w:pStyle w:val="BodyText"/>
      </w:pPr>
      <w:hyperlink w:anchor="footnote-598-2-backlink">
        <w:r>
          <w:rPr>
            <w:vertAlign w:val="superscript"/>
          </w:rPr>
          <w:t>2</w:t>
        </w:r>
      </w:hyperlink>
      <w:r>
        <w:t xml:space="preserve"> </w:t>
      </w:r>
      <w:r>
        <w:t>联交所《有关海外发行人上市制度咨询文件（</w:t>
      </w:r>
      <w:r>
        <w:t>2021</w:t>
      </w:r>
      <w:r>
        <w:t>年</w:t>
      </w:r>
      <w:r>
        <w:t>3</w:t>
      </w:r>
      <w:r>
        <w:t>月）</w:t>
      </w:r>
      <w:hyperlink r:id="rId49">
        <w:r>
          <w:t>https://www.hkex.com.hk/-/media/HKEX-Market/News/Market-Consultations/2016-Present/March-2021-Listing-Regime/Consultation-Paper/cp202103_c.pdf</w:t>
        </w:r>
      </w:hyperlink>
    </w:p>
    <w:p w:rsidR="00E75214" w:rsidRDefault="001816FD">
      <w:pPr>
        <w:pStyle w:val="BodyText"/>
        <w:rPr>
          <w:lang w:eastAsia="zh-CN"/>
        </w:rPr>
      </w:pPr>
      <w:hyperlink w:anchor="footnote-598-3-backlink">
        <w:r>
          <w:rPr>
            <w:vertAlign w:val="superscript"/>
            <w:lang w:eastAsia="zh-CN"/>
          </w:rPr>
          <w:t>3</w:t>
        </w:r>
      </w:hyperlink>
      <w:r>
        <w:rPr>
          <w:lang w:eastAsia="zh-CN"/>
        </w:rPr>
        <w:t xml:space="preserve"> </w:t>
      </w:r>
      <w:r>
        <w:rPr>
          <w:lang w:eastAsia="zh-CN"/>
        </w:rPr>
        <w:t>国务院证券委员会及国家经济体制改革委员会在</w:t>
      </w:r>
      <w:r>
        <w:rPr>
          <w:lang w:eastAsia="zh-CN"/>
        </w:rPr>
        <w:t>1994</w:t>
      </w:r>
      <w:r>
        <w:rPr>
          <w:lang w:eastAsia="zh-CN"/>
        </w:rPr>
        <w:t>年</w:t>
      </w:r>
      <w:r>
        <w:rPr>
          <w:lang w:eastAsia="zh-CN"/>
        </w:rPr>
        <w:t>8</w:t>
      </w:r>
      <w:r>
        <w:rPr>
          <w:lang w:eastAsia="zh-CN"/>
        </w:rPr>
        <w:t>月</w:t>
      </w:r>
      <w:r>
        <w:rPr>
          <w:lang w:eastAsia="zh-CN"/>
        </w:rPr>
        <w:t>27</w:t>
      </w:r>
      <w:r>
        <w:rPr>
          <w:lang w:eastAsia="zh-CN"/>
        </w:rPr>
        <w:t>日发布的《到境外上市公司章</w:t>
      </w:r>
      <w:r>
        <w:rPr>
          <w:lang w:eastAsia="zh-CN"/>
        </w:rPr>
        <w:t>程必备条款》（证委发</w:t>
      </w:r>
      <w:r>
        <w:rPr>
          <w:lang w:eastAsia="zh-CN"/>
        </w:rPr>
        <w:t xml:space="preserve">(1994)21 </w:t>
      </w:r>
      <w:r>
        <w:rPr>
          <w:lang w:eastAsia="zh-CN"/>
        </w:rPr>
        <w:t>号文件）</w:t>
      </w:r>
    </w:p>
    <w:p w:rsidR="00E75214" w:rsidRDefault="001816FD">
      <w:pPr>
        <w:pStyle w:val="BodyText"/>
        <w:rPr>
          <w:lang w:eastAsia="zh-CN"/>
        </w:rPr>
      </w:pPr>
      <w:hyperlink w:anchor="footnote-598-4-backlink">
        <w:r>
          <w:rPr>
            <w:vertAlign w:val="superscript"/>
            <w:lang w:eastAsia="zh-CN"/>
          </w:rPr>
          <w:t>4</w:t>
        </w:r>
      </w:hyperlink>
      <w:r>
        <w:rPr>
          <w:lang w:eastAsia="zh-CN"/>
        </w:rPr>
        <w:t xml:space="preserve"> </w:t>
      </w:r>
      <w:r>
        <w:rPr>
          <w:lang w:eastAsia="zh-CN"/>
        </w:rPr>
        <w:t>如联交所指引信</w:t>
      </w:r>
      <w:r>
        <w:rPr>
          <w:lang w:eastAsia="zh-CN"/>
        </w:rPr>
        <w:t>94-18</w:t>
      </w:r>
      <w:r>
        <w:rPr>
          <w:lang w:eastAsia="zh-CN"/>
        </w:rPr>
        <w:t>第</w:t>
      </w:r>
      <w:r>
        <w:rPr>
          <w:lang w:eastAsia="zh-CN"/>
        </w:rPr>
        <w:t>3.2</w:t>
      </w:r>
      <w:r>
        <w:rPr>
          <w:lang w:eastAsia="zh-CN"/>
        </w:rPr>
        <w:t>段中所界定</w:t>
      </w:r>
    </w:p>
    <w:p w:rsidR="00E75214" w:rsidRDefault="001816FD">
      <w:pPr>
        <w:pStyle w:val="BodyText"/>
      </w:pPr>
      <w:hyperlink w:anchor="footnote-598-5-backlink">
        <w:r>
          <w:rPr>
            <w:vertAlign w:val="superscript"/>
          </w:rPr>
          <w:t>5</w:t>
        </w:r>
      </w:hyperlink>
      <w:r>
        <w:t xml:space="preserve"> </w:t>
      </w:r>
      <w:r>
        <w:t>联交所《有关法团身份的不同投票权受益人的咨询总结》（</w:t>
      </w:r>
      <w:r>
        <w:t>2020</w:t>
      </w:r>
      <w:r>
        <w:t>年</w:t>
      </w:r>
      <w:r>
        <w:t>10</w:t>
      </w:r>
      <w:r>
        <w:t>月）载列网址为</w:t>
      </w:r>
      <w:hyperlink r:id="rId50">
        <w:r>
          <w:t>https://www.hkex.com.hk/-/media/HKEX-Market/News/Market-Consultations/2016-Present/January-2020-Corporate-WVR/Conclusions-(Oct-2020)/cp202001cc_c.pdf</w:t>
        </w:r>
      </w:hyperlink>
    </w:p>
    <w:p w:rsidR="00E75214" w:rsidRDefault="001816FD">
      <w:pPr>
        <w:pStyle w:val="DisclaimerBold"/>
        <w:rPr>
          <w:lang w:eastAsia="zh-CN"/>
        </w:rPr>
      </w:pPr>
      <w:r>
        <w:rPr>
          <w:lang w:eastAsia="zh-CN"/>
        </w:rPr>
        <w:t>此法讯仅为提供相关资料</w:t>
      </w:r>
      <w:r>
        <w:rPr>
          <w:lang w:eastAsia="zh-CN"/>
        </w:rPr>
        <w:t>信息之用，其内容并</w:t>
      </w:r>
    </w:p>
    <w:p w:rsidR="00E75214" w:rsidRDefault="001816FD">
      <w:pPr>
        <w:pStyle w:val="Disclaimer"/>
        <w:rPr>
          <w:lang w:eastAsia="zh-CN"/>
        </w:rPr>
      </w:pPr>
      <w:r>
        <w:rPr>
          <w:lang w:eastAsia="zh-CN"/>
        </w:rPr>
        <w:t>不构成法律建议及个案的法律分析。</w:t>
      </w:r>
    </w:p>
    <w:p w:rsidR="00E75214" w:rsidRDefault="001816FD">
      <w:pPr>
        <w:pStyle w:val="Disclaimer"/>
        <w:rPr>
          <w:lang w:eastAsia="zh-CN"/>
        </w:rPr>
      </w:pPr>
      <w:r>
        <w:rPr>
          <w:lang w:eastAsia="zh-CN"/>
        </w:rPr>
        <w:t>此法讯的发送并不是为了在易周律师行与用户或浏览者之间建立一种律师与客户之关系。</w:t>
      </w:r>
    </w:p>
    <w:p w:rsidR="00E75214" w:rsidRDefault="001816FD">
      <w:pPr>
        <w:pStyle w:val="Disclaimer"/>
        <w:rPr>
          <w:lang w:eastAsia="zh-CN"/>
        </w:rPr>
      </w:pPr>
      <w:r>
        <w:rPr>
          <w:lang w:eastAsia="zh-CN"/>
        </w:rPr>
        <w:t>易周律师行并不对可从互联网获得的任何第三方内容负责。</w:t>
      </w:r>
    </w:p>
    <w:p w:rsidR="00E75214" w:rsidRDefault="001816FD">
      <w:pPr>
        <w:pStyle w:val="Disclaimer"/>
        <w:rPr>
          <w:lang w:eastAsia="zh-CN"/>
        </w:rPr>
      </w:pPr>
      <w:r>
        <w:rPr>
          <w:lang w:eastAsia="zh-CN"/>
        </w:rPr>
        <w:t>如你不希望再收到易周法讯，请发送电邮至</w:t>
      </w:r>
      <w:r>
        <w:rPr>
          <w:lang w:eastAsia="zh-CN"/>
        </w:rPr>
        <w:t xml:space="preserve">  </w:t>
      </w:r>
      <w:hyperlink r:id="rId51">
        <w:r>
          <w:rPr>
            <w:lang w:eastAsia="zh-CN"/>
          </w:rPr>
          <w:t>unsubscribe@charltonslaw.com</w:t>
        </w:r>
      </w:hyperlink>
    </w:p>
    <w:p w:rsidR="00E75214" w:rsidRDefault="001816FD">
      <w:pPr>
        <w:pStyle w:val="BlackStrips"/>
      </w:pPr>
      <w:r>
        <w:t xml:space="preserve">Charltons - </w:t>
      </w:r>
      <w:r>
        <w:t>香港法律</w:t>
      </w:r>
      <w:r>
        <w:t xml:space="preserve"> - 20</w:t>
      </w:r>
      <w:r>
        <w:t>22</w:t>
      </w:r>
      <w:r>
        <w:t>年</w:t>
      </w:r>
      <w:r>
        <w:t>5</w:t>
      </w:r>
      <w:r>
        <w:t>月</w:t>
      </w:r>
      <w:r>
        <w:t>24</w:t>
      </w:r>
      <w:r>
        <w:t>日</w:t>
      </w:r>
    </w:p>
    <w:sectPr w:rsidR="00E7521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16FD">
      <w:pPr>
        <w:spacing w:after="0"/>
      </w:pPr>
      <w:r>
        <w:separator/>
      </w:r>
    </w:p>
  </w:endnote>
  <w:endnote w:type="continuationSeparator" w:id="0">
    <w:p w:rsidR="00000000" w:rsidRDefault="001816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214" w:rsidRDefault="001816FD">
      <w:r>
        <w:separator/>
      </w:r>
    </w:p>
  </w:footnote>
  <w:footnote w:type="continuationSeparator" w:id="0">
    <w:p w:rsidR="00E75214" w:rsidRDefault="00181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C928BC4E"/>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340886C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124C4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76C87960"/>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4" w15:restartNumberingAfterBreak="0">
    <w:nsid w:val="71315DCA"/>
    <w:multiLevelType w:val="multilevel"/>
    <w:tmpl w:val="94E24D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816FD"/>
    <w:rsid w:val="004E29B3"/>
    <w:rsid w:val="00590D07"/>
    <w:rsid w:val="00784D58"/>
    <w:rsid w:val="008D6863"/>
    <w:rsid w:val="00AF78A3"/>
    <w:rsid w:val="00B86B75"/>
    <w:rsid w:val="00BC48D5"/>
    <w:rsid w:val="00C36279"/>
    <w:rsid w:val="00E315A3"/>
    <w:rsid w:val="00E7521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FC07"/>
  <w15:docId w15:val="{268195AB-1C0A-4733-B3AC-C356780A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AF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n-rules.hkex.com.hk/sites/default/files/net_file_store/HKEXCN_TC_12465_VER17305.pdf" TargetMode="External"/><Relationship Id="rId18" Type="http://schemas.openxmlformats.org/officeDocument/2006/relationships/hyperlink" Target="https://cn-rules.hkex.com.hk/sites/default/files/net_file_store/FAQ_Series25_c20211224.pdf" TargetMode="External"/><Relationship Id="rId26" Type="http://schemas.openxmlformats.org/officeDocument/2006/relationships/hyperlink" Target="https://www.hkex.com.hk/-/media/HKEX-Market/Listing/Rules-and-Guidance/Other-Resources/Listing-of-Overseas-Companies/M108.doc?la=en" TargetMode="External"/><Relationship Id="rId39" Type="http://schemas.openxmlformats.org/officeDocument/2006/relationships/hyperlink" Target="https://cn-rules.hkex.com.hk/sites/default/files/net_file_store/HKEXCN_TC_10624_VER22353.pdf" TargetMode="External"/><Relationship Id="rId3" Type="http://schemas.openxmlformats.org/officeDocument/2006/relationships/settings" Target="settings.xml"/><Relationship Id="rId21" Type="http://schemas.openxmlformats.org/officeDocument/2006/relationships/hyperlink" Target="https://cn-rules.hkex.com.hk/sites/default/files/net_file_store/HKEXCN_TC_11126_VER17313.pdf" TargetMode="External"/><Relationship Id="rId34" Type="http://schemas.openxmlformats.org/officeDocument/2006/relationships/hyperlink" Target="https://cn-rules.hkex.com.hk/%E8%A6%8F%E5%89%87%E6%89%8B%E5%86%8A/%E7%AC%AC%E5%85%ABa%E7%AB%A0-%E4%B8%8D%E5%90%8C%E6%8A%95%E7%A5%A8%E6%AC%8A" TargetMode="External"/><Relationship Id="rId42" Type="http://schemas.openxmlformats.org/officeDocument/2006/relationships/hyperlink" Target="https://cn-rules.hkex.com.hk/sites/default/files/net_file_store/HKEXCN_TC_10974_VER17315.pdf" TargetMode="External"/><Relationship Id="rId47" Type="http://schemas.openxmlformats.org/officeDocument/2006/relationships/hyperlink" Target="https://cn-rules.hkex.com.hk/sites/default/files/net_file_store/HKEXCN_TC_11143_VER17316.pdf" TargetMode="External"/><Relationship Id="rId50" Type="http://schemas.openxmlformats.org/officeDocument/2006/relationships/hyperlink" Target="https://www.hkex.com.hk/-/media/HKEX-Market/News/Market-Consultations/2016-Present/January-2020-Corporate-WVR/Conclusions-(Oct-2020)/cp202001cc_c.pdf" TargetMode="External"/><Relationship Id="rId7" Type="http://schemas.openxmlformats.org/officeDocument/2006/relationships/hyperlink" Target="http://www.charltonslaw.com.cn/xiang-gang-lian-jiao-suo-jiu-hai-wai-fa-xing-ren-de-zui-xin-jing-xiu-ding-shang-shi-zhi-du-yu-2022nian-1yue-1ri-sheng-xiao" TargetMode="External"/><Relationship Id="rId12" Type="http://schemas.openxmlformats.org/officeDocument/2006/relationships/hyperlink" Target="https://cn-rules.hkex.com.hk/sites/default/files/net_file_store/HKEXCN_TC_12466_VER17396.pdf" TargetMode="External"/><Relationship Id="rId17" Type="http://schemas.openxmlformats.org/officeDocument/2006/relationships/hyperlink" Target="https://www.hkex.com.hk/-/media/HKEX-Market/Listing/Rules-and-Guidance/Other-Resources/Listing-of-Overseas-Companies/info_overseas_issuer.pdf?la=en" TargetMode="External"/><Relationship Id="rId25" Type="http://schemas.openxmlformats.org/officeDocument/2006/relationships/hyperlink" Target="https://www.hkex.com.hk/-/media/HKEX-Market/Listing/Rules-and-Guidance/Other-Resources/Listing-of-Overseas-Companies/M106.doc?la=en" TargetMode="External"/><Relationship Id="rId33" Type="http://schemas.openxmlformats.org/officeDocument/2006/relationships/hyperlink" Target="https://cn-rules.hkex.com.hk/sites/default/files/net_file_store/HKEXCN_TC_11578_VER17306.pdf" TargetMode="External"/><Relationship Id="rId38" Type="http://schemas.openxmlformats.org/officeDocument/2006/relationships/hyperlink" Target="https://cn-rules.hkex.com.hk/sites/default/files/net_file_store/HKEXCN_TC_10623_VER17309.pdf" TargetMode="External"/><Relationship Id="rId46" Type="http://schemas.openxmlformats.org/officeDocument/2006/relationships/hyperlink" Target="https://cn-rules.hkex.com.hk/sites/default/files/net_file_store/HKEXCN_TC_11126_VER17313.pdf" TargetMode="External"/><Relationship Id="rId2" Type="http://schemas.openxmlformats.org/officeDocument/2006/relationships/styles" Target="styles.xml"/><Relationship Id="rId16" Type="http://schemas.openxmlformats.org/officeDocument/2006/relationships/hyperlink" Target="https://www.charltonslaw.com/wp-content/uploads/2022/01/The-HKEX-14-Core-Standards-of-Shareholder-Protection.pdf" TargetMode="External"/><Relationship Id="rId20" Type="http://schemas.openxmlformats.org/officeDocument/2006/relationships/hyperlink" Target="https://cn-rules.hkex.com.hk/sites/default/files/net_file_store/HKEXCN_TC_11579_VER17307.pdf" TargetMode="External"/><Relationship Id="rId29" Type="http://schemas.openxmlformats.org/officeDocument/2006/relationships/hyperlink" Target="https://www.hkex.com.hk/-/media/HKEX-Market/Listing/Rules-and-Guidance/Other-Resources/Listing-of-Overseas-Companies/G108.doc?la=en" TargetMode="External"/><Relationship Id="rId41" Type="http://schemas.openxmlformats.org/officeDocument/2006/relationships/hyperlink" Target="https://cn-rules.hkex.com.hk/%E8%A6%8F%E5%89%87%E6%89%8B%E5%86%8A/192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jiao-yi-suo-ni-yi-kuo-zhan-qi-er-ji-he-shuang-chong-zhu-yao-shang-shi-zhi-du/" TargetMode="External"/><Relationship Id="rId24" Type="http://schemas.openxmlformats.org/officeDocument/2006/relationships/hyperlink" Target="https://www.hkex.com.hk/-/media/HKEX-Market/Listing/Rules-and-Guidance/Other-Resources/Listing-of-Overseas-Companies/M105.doc?la=en" TargetMode="External"/><Relationship Id="rId32" Type="http://schemas.openxmlformats.org/officeDocument/2006/relationships/hyperlink" Target="https://cn-rules.hkex.com.hk/%E8%A6%8F%E5%89%87%E6%89%8B%E5%86%8A/8a46" TargetMode="External"/><Relationship Id="rId37" Type="http://schemas.openxmlformats.org/officeDocument/2006/relationships/hyperlink" Target="https://cn-rules.hkex.com.hk/sites/default/files/net_file_store/HKEXCN_TC_10622_VER22169.pdf" TargetMode="External"/><Relationship Id="rId40" Type="http://schemas.openxmlformats.org/officeDocument/2006/relationships/hyperlink" Target="https://cn-rules.hkex.com.hk/sites/default/files/net_file_store/HKEXCN_TC_10943_VER17318.pdf" TargetMode="External"/><Relationship Id="rId45" Type="http://schemas.openxmlformats.org/officeDocument/2006/relationships/hyperlink" Target="https://cn-rules.hkex.com.hk/sites/default/files/net_file_store/HKEXCN_TC_11016_VER17317.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n-rules.hkex.com.hk/sites/default/files/net_file_store/HKEXCN_TC_12466_VER17396.pdf" TargetMode="External"/><Relationship Id="rId23" Type="http://schemas.openxmlformats.org/officeDocument/2006/relationships/hyperlink" Target="https://www.charltonslaw.com/hkex-publishes-consultation-conclusions-on-proposal-to-permit-corporate-wvr-beneficiaries/" TargetMode="External"/><Relationship Id="rId28" Type="http://schemas.openxmlformats.org/officeDocument/2006/relationships/hyperlink" Target="https://www.hkex.com.hk/-/media/HKEX-Market/Listing/Rules-and-Guidance/Other-Resources/Listing-of-Overseas-Companies/G106.doc?la=en" TargetMode="External"/><Relationship Id="rId36" Type="http://schemas.openxmlformats.org/officeDocument/2006/relationships/hyperlink" Target="https://cn-rules.hkex.com.hk/sites/default/files/net_file_store/HKEXCN_TC_11363_VER17311.pdf" TargetMode="External"/><Relationship Id="rId49" Type="http://schemas.openxmlformats.org/officeDocument/2006/relationships/hyperlink" Target="https://www.hkex.com.hk/-/media/HKEX-Market/News/Market-Consultations/2016-Present/March-2021-Listing-Regime/Consultation-Paper/cp202103_c.pdf" TargetMode="External"/><Relationship Id="rId10" Type="http://schemas.openxmlformats.org/officeDocument/2006/relationships/hyperlink" Target="https://www.charltonslaw.com/the-hkex-consultation-paper-on-the-listing-regime-for-overseas-issuers/" TargetMode="External"/><Relationship Id="rId19" Type="http://schemas.openxmlformats.org/officeDocument/2006/relationships/hyperlink" Target="https://cn-rules.hkex.com.hk/sites/default/files/net_file_store/HKEXCN_TC_12465_VER17305.pdf" TargetMode="External"/><Relationship Id="rId31" Type="http://schemas.openxmlformats.org/officeDocument/2006/relationships/hyperlink" Target="https://cn-rules.hkex.com.hk/sites/default/files/net_file_store/HKEXCN_TC_11579_VER17307.pdf" TargetMode="External"/><Relationship Id="rId44" Type="http://schemas.openxmlformats.org/officeDocument/2006/relationships/hyperlink" Target="https://cn-rules.hkex.com.hk/sites/default/files/net_file_store/HKEXCN_TC_12464_VER17304.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March-2021-Listing-Regime/Consultation-Paper/cp202103_c.pdf" TargetMode="External"/><Relationship Id="rId14" Type="http://schemas.openxmlformats.org/officeDocument/2006/relationships/hyperlink" Target="https://cn-rules.hkex.com.hk/sites/default/files/net_file_store/FAQ_Series25_c20211224.pdf" TargetMode="External"/><Relationship Id="rId22" Type="http://schemas.openxmlformats.org/officeDocument/2006/relationships/hyperlink" Target="https://www.hkex.com.hk/-/media/HKEX-Market/News/Market-Consultations/2016-Present/January-2020-Corporate-WVR/Conclusions-(Oct-2020)/cp202001cc_c.pdf" TargetMode="External"/><Relationship Id="rId27" Type="http://schemas.openxmlformats.org/officeDocument/2006/relationships/hyperlink" Target="https://www.hkex.com.hk/-/media/HKEX-Market/Listing/Rules-and-Guidance/Other-Resources/Listing-of-Overseas-Companies/G105.doc?la=en" TargetMode="External"/><Relationship Id="rId30" Type="http://schemas.openxmlformats.org/officeDocument/2006/relationships/hyperlink" Target="https://cn-rules.hkex.com.hk/sites/default/files/net_file_store/HKEXCN_TC_11664_VER17312.pdf" TargetMode="External"/><Relationship Id="rId35" Type="http://schemas.openxmlformats.org/officeDocument/2006/relationships/hyperlink" Target="https://cn-rules.hkex.com.hk/%E8%A6%8F%E5%89%87%E6%89%8B%E5%86%8A/8a46" TargetMode="External"/><Relationship Id="rId43" Type="http://schemas.openxmlformats.org/officeDocument/2006/relationships/hyperlink" Target="https://cn-rules.hkex.com.hk/%E8%A6%8F%E5%89%87%E6%89%8B%E5%86%8A/203" TargetMode="External"/><Relationship Id="rId48" Type="http://schemas.openxmlformats.org/officeDocument/2006/relationships/hyperlink" Target="https://www.hkex.com.hk/-/media/HKEX-Market/News/Market-Consultations/2016-Present/March-2021-Listing-Regime/Conclusions-(Nov-2021)/cp202103cc_c.pdf" TargetMode="External"/><Relationship Id="rId8" Type="http://schemas.openxmlformats.org/officeDocument/2006/relationships/hyperlink" Target="https://www.hkex.com.hk/-/media/HKEX-Market/News/Market-Consultations/2016-Present/March-2021-Listing-Regime/Conclusions-(Nov-2021)/cp202103cc_c.pdf" TargetMode="External"/><Relationship Id="rId51"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13</Pages>
  <Words>3343</Words>
  <Characters>19059</Characters>
  <Application>Microsoft Office Word</Application>
  <DocSecurity>0</DocSecurity>
  <Lines>158</Lines>
  <Paragraphs>44</Paragraphs>
  <ScaleCrop>false</ScaleCrop>
  <Company>Charltons</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2022-05-24T09:09:00Z</dcterms:created>
  <dcterms:modified xsi:type="dcterms:W3CDTF">2022-05-24T09:38:00Z</dcterms:modified>
</cp:coreProperties>
</file>