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- 2022年10月26日</w:t>
      </w:r>
    </w:p>
    <w:p>
      <w:pPr>
        <w:pStyle w:val="ReadOnline"/>
      </w:pPr>
      <w:hyperlink r:id="rId9">
        <w:r>
          <w:rPr/>
          <w:t>online version</w:t>
        </w:r>
      </w:hyperlink>
    </w:p>
    <w:p>
      <w:pPr>
        <w:pStyle w:val="Title"/>
      </w:pPr>
      <w:r>
        <w:t>互联互通下的ETF交易将于2022年7月4日开始</w:t>
      </w:r>
    </w:p>
    <w:p>
      <w:pPr>
        <w:pStyle w:val="FirstParagraph"/>
      </w:pPr>
      <w:r>
        <w:t xml:space="preserve">2022年6月28日，香港交易及结算所有限公司（</w:t>
      </w:r>
      <w:r>
        <w:rPr>
          <w:b/>
        </w:rPr>
        <w:t xml:space="preserve">香港交易所</w:t>
      </w:r>
      <w:r>
        <w:t xml:space="preserve">）就推行交易所买卖基金（</w:t>
      </w:r>
      <w:r>
        <w:rPr>
          <w:b/>
        </w:rPr>
        <w:t xml:space="preserve">ETF</w:t>
      </w:r>
      <w:r>
        <w:t xml:space="preserve">）纳入互联互通发出一份</w:t>
      </w:r>
      <w:hyperlink r:id="rId20">
        <w:r>
          <w:rPr>
            <w:rStyle w:val="Hyperlink"/>
          </w:rPr>
          <w:t xml:space="preserve">通告</w:t>
        </w:r>
      </w:hyperlink>
      <w:r>
        <w:t xml:space="preserve">，其中表示将于2022年7月4日正式推出。</w:t>
      </w:r>
      <w:hyperlink r:id="rId21">
        <w:r>
          <w:rPr>
            <w:rStyle w:val="Hyperlink"/>
          </w:rPr>
          <w:t xml:space="preserve">合资格ETF初始名单</w:t>
        </w:r>
      </w:hyperlink>
      <w:r>
        <w:t xml:space="preserve">亦已刊载，且所有互联互通证券（包括ETF）名单将载列于</w:t>
      </w:r>
      <w:hyperlink r:id="rId22">
        <w:r>
          <w:rPr>
            <w:rStyle w:val="Hyperlink"/>
          </w:rPr>
          <w:t xml:space="preserve">所有合资格证券</w:t>
        </w:r>
      </w:hyperlink>
      <w:r>
        <w:t xml:space="preserve">页面，并将不时更新。</w:t>
      </w:r>
    </w:p>
    <w:p>
      <w:pPr>
        <w:pStyle w:val="TextBody"/>
      </w:pPr>
      <w:r>
        <w:t xml:space="preserve">香港交易所，上海证券交易所（</w:t>
      </w:r>
      <w:r>
        <w:rPr>
          <w:b/>
        </w:rPr>
        <w:t xml:space="preserve">上交所</w:t>
      </w:r>
      <w:r>
        <w:t xml:space="preserve">），深圳证券交易所（</w:t>
      </w:r>
      <w:r>
        <w:rPr>
          <w:b/>
        </w:rPr>
        <w:t xml:space="preserve">深交所</w:t>
      </w:r>
      <w:r>
        <w:t xml:space="preserve">）及中国证券登记结算有限责任公司（</w:t>
      </w:r>
      <w:r>
        <w:rPr>
          <w:b/>
        </w:rPr>
        <w:t xml:space="preserve">中国结算</w:t>
      </w:r>
      <w:r>
        <w:t xml:space="preserve">）此前已就有关ETF纳入互联互通、交易安排以及资格准则达成协议。易周律师行之前曾写过关于将ETF纳入互联互通的细节，详见</w:t>
      </w:r>
      <w:hyperlink r:id="rId23">
        <w:r>
          <w:rPr>
            <w:rStyle w:val="Hyperlink"/>
          </w:rPr>
          <w:t xml:space="preserve">此处</w:t>
        </w:r>
      </w:hyperlink>
      <w:r>
        <w:t xml:space="preserve">。ETF于2022年7月4日纳入互联互通后，所有香港及海外投资者（包括机构及个人投资者）将首次能够透过沪港通买卖合资格的上交所上市ETF及透过深港通买卖合资格的深交所上市ETF。</w:t>
      </w:r>
    </w:p>
    <w:p>
      <w:pPr>
        <w:pStyle w:val="TextBody"/>
      </w:pPr>
      <w:r>
        <w:t xml:space="preserve">中国证监会及香港证监会就关于批准合资格交易所买卖基金（ETF）纳入互联互通发出的联合公告</w:t>
      </w:r>
    </w:p>
    <w:p>
      <w:pPr>
        <w:pStyle w:val="TextBody"/>
      </w:pPr>
      <w:r>
        <w:t xml:space="preserve">经中国证券监督管理委员会（</w:t>
      </w:r>
      <w:r>
        <w:rPr>
          <w:b/>
        </w:rPr>
        <w:t xml:space="preserve">中国证监会</w:t>
      </w:r>
      <w:r>
        <w:t xml:space="preserve">）及香港证券及期货事务监察委员会（</w:t>
      </w:r>
      <w:r>
        <w:rPr>
          <w:b/>
        </w:rPr>
        <w:t xml:space="preserve">香港证监会</w:t>
      </w:r>
      <w:r>
        <w:t xml:space="preserve">）于2022年5月制定若干</w:t>
      </w:r>
      <w:hyperlink r:id="rId24">
        <w:r>
          <w:rPr>
            <w:rStyle w:val="Hyperlink"/>
          </w:rPr>
          <w:t xml:space="preserve">计划</w:t>
        </w:r>
      </w:hyperlink>
      <w:r>
        <w:t xml:space="preserve">，原则上同意将符合条件的ETF纳入内地与香港股票市场交易互联互通机制——互联互通——并纳入有关该项安排如何操作的尚未敲定详情，中国证监会及香港证监会于2022年6月28日发布一份</w:t>
      </w:r>
      <w:hyperlink r:id="rId24">
        <w:r>
          <w:rPr>
            <w:rStyle w:val="Hyperlink"/>
          </w:rPr>
          <w:t xml:space="preserve">联合公告</w:t>
        </w:r>
      </w:hyperlink>
      <w:r>
        <w:t xml:space="preserve">，批准内地与香港两地交易所将合资格ETF纳入互联互通，其中阐明：</w:t>
      </w:r>
    </w:p>
    <w:p>
      <w:pPr>
        <w:pStyle w:val="Compact"/>
        <w:numPr>
          <w:numId w:val="1001"/>
          <w:ilvl w:val="0"/>
        </w:numPr>
      </w:pPr>
      <w:r>
        <w:t xml:space="preserve">中国证监会及香港证监会在ETF纳入互联互通的准备工作上通力合作，相关业务规则、操作方案及监管安排目前均已确定，技术系统亦已准备就绪；</w:t>
      </w:r>
    </w:p>
    <w:p>
      <w:pPr>
        <w:pStyle w:val="Compact"/>
        <w:numPr>
          <w:numId w:val="1001"/>
          <w:ilvl w:val="0"/>
        </w:numPr>
      </w:pPr>
      <w:r>
        <w:t xml:space="preserve">中国证监会及香港证监会已就ETF纳入互联互通涉及的跨境监管合作、投资者教育和其他事宜的安排达成共识。双方一致认为，两地监管机构将继续做好与ETF纳入互联互通相关的投资者教育和投资知识传播工作，同时加强执法合作，打击各类跨境违法违规行为及市场失当行为。双方还将及时妥善处理突发或重大事件，以维护互联互通正常运行秩序，保护投资者合法权益；及</w:t>
      </w:r>
    </w:p>
    <w:p>
      <w:pPr>
        <w:pStyle w:val="Compact"/>
        <w:numPr>
          <w:numId w:val="1001"/>
          <w:ilvl w:val="0"/>
        </w:numPr>
      </w:pPr>
      <w:r>
        <w:t xml:space="preserve">所有打算参与互联互通ETF买卖的各方须熟悉适用监管规定及操作规则，确保适当内部控制及风险管理程序到位。监管机关呼吁投资者应当充分了解中国内地及香港两地在法律、规例及实践操作的差异，且投资者应当采取适当措施确保合规，同时管理透过互联互通进行投资的风险。</w:t>
      </w:r>
    </w:p>
    <w:p>
      <w:pPr>
        <w:pStyle w:val="FirstParagraph"/>
      </w:pPr>
      <w:r>
        <w:t xml:space="preserve">香港交易所关于推出合资格ETF纳入互联互通合资格证券的通告</w:t>
      </w:r>
    </w:p>
    <w:p>
      <w:pPr>
        <w:pStyle w:val="TextBody"/>
      </w:pPr>
      <w:r>
        <w:t xml:space="preserve">该份香港交易所通告于2022年6月28日发出，载列于</w:t>
      </w:r>
      <w:hyperlink r:id="rId20">
        <w:r>
          <w:rPr>
            <w:rStyle w:val="Hyperlink"/>
          </w:rPr>
          <w:t xml:space="preserve">此处</w:t>
        </w:r>
      </w:hyperlink>
      <w:r>
        <w:t xml:space="preserve">，就批准将ETF纳入互联互通提供更多详情，而中华通交易所参与者（</w:t>
      </w:r>
      <w:r>
        <w:rPr>
          <w:b/>
        </w:rPr>
        <w:t xml:space="preserve">CCEP</w:t>
      </w:r>
      <w:r>
        <w:t xml:space="preserve">）及透过中华通交易所参与者买卖之交易所参与者（</w:t>
      </w:r>
      <w:r>
        <w:rPr>
          <w:b/>
        </w:rPr>
        <w:t xml:space="preserve">TTEP</w:t>
      </w:r>
      <w:r>
        <w:t xml:space="preserve">）须留意以下信息：</w:t>
      </w:r>
    </w:p>
    <w:p>
      <w:pPr>
        <w:pStyle w:val="TextBody"/>
      </w:pPr>
      <w:r>
        <w:t xml:space="preserve">北向交易合资格ETF初始名单已载于香港交易所网站之</w:t>
      </w:r>
      <w:hyperlink r:id="rId21">
        <w:r>
          <w:rPr>
            <w:rStyle w:val="Hyperlink"/>
          </w:rPr>
          <w:t xml:space="preserve">此处</w:t>
        </w:r>
      </w:hyperlink>
      <w:r>
        <w:t xml:space="preserve">网页。被视为合资格进行北向交易的中华通证券（包括ETF）完整名单将载于</w:t>
      </w:r>
      <w:hyperlink r:id="rId22">
        <w:r>
          <w:rPr>
            <w:rStyle w:val="Hyperlink"/>
          </w:rPr>
          <w:t xml:space="preserve">所有合资格证券</w:t>
        </w:r>
      </w:hyperlink>
      <w:r>
        <w:t xml:space="preserve">页面，并将不时更新。中华通证券的完整名单将开始使用新格式，适用于2022年7月4日起开始的北向交易，并将在2022年6月29日收市后发布。</w:t>
      </w:r>
    </w:p>
    <w:p>
      <w:pPr>
        <w:pStyle w:val="TextBody"/>
      </w:pPr>
      <w:r>
        <w:t xml:space="preserve">推出前测试将于2022年7月2日（星期六）举行。推出前测试是非强制性质的，但是有意参加推出前测试的CCEP需于2022年6月29日或之前</w:t>
      </w:r>
      <w:hyperlink r:id="rId25">
        <w:r>
          <w:rPr>
            <w:rStyle w:val="Hyperlink"/>
          </w:rPr>
          <w:t xml:space="preserve">报名</w:t>
        </w:r>
      </w:hyperlink>
      <w:r>
        <w:t xml:space="preserve">。详细的测试日程表将于2022年6月30日或之前分别发送给已报名的CCEP。</w:t>
      </w:r>
    </w:p>
    <w:p>
      <w:pPr>
        <w:pStyle w:val="TextBody"/>
      </w:pPr>
      <w:r>
        <w:t xml:space="preserve">有关将合资格EFT纳入互联互通的更多详情</w:t>
      </w:r>
    </w:p>
    <w:p>
      <w:pPr>
        <w:pStyle w:val="TextBody"/>
      </w:pPr>
      <w:r>
        <w:t xml:space="preserve">该通告包括以</w:t>
      </w:r>
      <w:hyperlink r:id="rId26">
        <w:r>
          <w:rPr>
            <w:rStyle w:val="Hyperlink"/>
          </w:rPr>
          <w:t xml:space="preserve">常问问题</w:t>
        </w:r>
      </w:hyperlink>
      <w:r>
        <w:t xml:space="preserve">形式提供更多有关资料以供参阅，有关资料载列于香港交易所</w:t>
      </w:r>
      <w:hyperlink r:id="rId21">
        <w:r>
          <w:rPr>
            <w:rStyle w:val="Hyperlink"/>
          </w:rPr>
          <w:t xml:space="preserve">ETF纳入互联互通合资格证券</w:t>
        </w:r>
      </w:hyperlink>
      <w:r>
        <w:t xml:space="preserve">网页。该网页还包括关于以下方面的详情：</w:t>
      </w:r>
      <w:hyperlink r:id="rId27">
        <w:r>
          <w:rPr>
            <w:rStyle w:val="Hyperlink"/>
          </w:rPr>
          <w:t xml:space="preserve">「香港交易所领航星」巿场数据平台规范</w:t>
        </w:r>
      </w:hyperlink>
      <w:r>
        <w:t xml:space="preserve">，以及</w:t>
      </w:r>
      <w:hyperlink r:id="rId28">
        <w:r>
          <w:rPr>
            <w:rStyle w:val="Hyperlink"/>
          </w:rPr>
          <w:t xml:space="preserve">沪港通每日统计数据</w:t>
        </w:r>
      </w:hyperlink>
      <w:r>
        <w:t xml:space="preserve">、</w:t>
      </w:r>
      <w:hyperlink r:id="rId29">
        <w:r>
          <w:rPr>
            <w:rStyle w:val="Hyperlink"/>
          </w:rPr>
          <w:t xml:space="preserve">深港通每日统计数据</w:t>
        </w:r>
      </w:hyperlink>
      <w:r>
        <w:t xml:space="preserve">、</w:t>
      </w:r>
      <w:hyperlink r:id="rId30">
        <w:r>
          <w:rPr>
            <w:rStyle w:val="Hyperlink"/>
          </w:rPr>
          <w:t xml:space="preserve">沪港通每月统计数据</w:t>
        </w:r>
      </w:hyperlink>
      <w:r>
        <w:t xml:space="preserve">、</w:t>
      </w:r>
      <w:hyperlink r:id="rId31">
        <w:r>
          <w:rPr>
            <w:rStyle w:val="Hyperlink"/>
          </w:rPr>
          <w:t xml:space="preserve">深港通每月统计数据</w:t>
        </w:r>
      </w:hyperlink>
      <w:r>
        <w:t xml:space="preserve">、</w:t>
      </w:r>
      <w:hyperlink r:id="rId32">
        <w:r>
          <w:rPr>
            <w:rStyle w:val="Hyperlink"/>
          </w:rPr>
          <w:t xml:space="preserve">沪股通北向合资格股份名单</w:t>
        </w:r>
      </w:hyperlink>
      <w:r>
        <w:t xml:space="preserve">，以及</w:t>
      </w:r>
      <w:hyperlink r:id="rId33">
        <w:r>
          <w:rPr>
            <w:rStyle w:val="Hyperlink"/>
          </w:rPr>
          <w:t xml:space="preserve">深股通北向合资格股份名单</w:t>
        </w:r>
      </w:hyperlink>
      <w:r>
        <w:t xml:space="preserve">。</w:t>
      </w:r>
      <w:hyperlink r:id="rId21">
        <w:r>
          <w:rPr>
            <w:rStyle w:val="Hyperlink"/>
          </w:rPr>
          <w:t xml:space="preserve">北向交易合资格ETF初始名单</w:t>
        </w:r>
      </w:hyperlink>
      <w:r>
        <w:t xml:space="preserve">（数据截止于2022年4月29日）亦载列于该网页并于2022年6月28日更新。</w:t>
      </w:r>
    </w:p>
    <w:p>
      <w:pPr>
        <w:pStyle w:val="TextBody"/>
      </w:pPr>
      <w:r>
        <w:t xml:space="preserve">有关将合资格ETF纳入互联互通的更详细分析，请参阅易周律师行于2022年6月14日刊发的</w:t>
      </w:r>
      <w:hyperlink r:id="rId23">
        <w:r>
          <w:rPr>
            <w:rStyle w:val="Hyperlink"/>
          </w:rPr>
          <w:t xml:space="preserve">法讯</w:t>
        </w:r>
      </w:hyperlink>
      <w:r>
        <w:t xml:space="preserve">。</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- 2022年10月26日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www.charltonslaw.com.cn/xiang-gang-jiao-yi-suo-mai-mai-ji-jin-jiang-bei-na-ru-xiang-gang-nei-lu-hu-lian-hu-tong/" TargetMode="External"/><Relationship Id="rId26" Type="http://schemas.openxmlformats.org/officeDocument/2006/relationships/hyperlink" Target="https://www.hkex.com.hk/-/media/HKEX-Market/Mutual-Market/Stock-Connect/Reference-Materials/Inclusion-of-ETFs-in-Stock-Connect/Inclusion_of_ETFs_in_Stock_Connect_FAQ_Cn.pdf" TargetMode="External"/><Relationship Id="rId27" Type="http://schemas.openxmlformats.org/officeDocument/2006/relationships/hyperlink" Target="https://www.hkex.com.hk/-/media/HKEX-Market/Mutual-Market/Stock-Connect/Reference-Materials/Technical-Documents/OMD_CC-Specifications/OMD_Interface_Specification_China_Connect_Securities-(v1,-d-,4).pdf" TargetMode="External"/><Relationship Id="rId20" Type="http://schemas.openxmlformats.org/officeDocument/2006/relationships/hyperlink" Target="https://www.hkex.com.hk/-/media/HKEX-Market/Services/Circulars-and-Notices/Participant-and-Members-Circulars/SEHK/2022/CT09122C.pdf" TargetMode="External"/><Relationship Id="rId25" Type="http://schemas.openxmlformats.org/officeDocument/2006/relationships/hyperlink" Target="https://www.hkex.com.hk/-/media/HKEX-Market/Services/Rules-and-Forms-and-Fees/Forms/Securities-(Stock-Connect)/Trading/Operations/Testing/Weekend-Booking-Form-for-China-Connect.pdf?la=en" TargetMode="External"/><Relationship Id="rId22" Type="http://schemas.openxmlformats.org/officeDocument/2006/relationships/hyperlink" Target="https://www.hkex.com.hk/Mutual-Market/Stock-Connect/Eligible-Stocks/View-All-Eligible-Securities?sc_lang=zh-HK" TargetMode="External"/><Relationship Id="rId21" Type="http://schemas.openxmlformats.org/officeDocument/2006/relationships/hyperlink" Target="https://www.hkex.com.hk/Mutual-Market/Stock-Connect/Reference-Materials/Inclusion-of-ETFs-in-Stock-Connect?sc_lang=zh-HK" TargetMode="External"/><Relationship Id="rId28" Type="http://schemas.openxmlformats.org/officeDocument/2006/relationships/hyperlink" Target="https://www.hkex.com.hk/chi/ods/historicalDataProfile_c.aspx?ProductID=3aSRZoY461t4eAkIu%2fYklfDkueBvLh%2fLWV4NTc2FDEosNakpJVBQslN9XkSBRQYC&amp;SchemeID=kjBTB%2bnk5D%2blNySiIXPq4JmdTgn3POxnwezld7jy5dc%3d" TargetMode="External"/><Relationship Id="rId31" Type="http://schemas.openxmlformats.org/officeDocument/2006/relationships/hyperlink" Target="https://www.hkex.com.hk/chi/ods/historicalDataProfile_c.aspx?ProductID=9JWGKsoYX6WJVcsRVcZiI3utXXBltIRY80XvmHTfrfxbw28XdnEwckspIIdxtLOa&amp;SchemeID=kjBTB%2bnk5D%2blNySiIXPq4FbZGXfvqlzNhKFhgJTgPMc%3d" TargetMode="External"/><Relationship Id="rId30" Type="http://schemas.openxmlformats.org/officeDocument/2006/relationships/hyperlink" Target="https://www.hkex.com.hk/chi/ods/historicalDataProfile_c.aspx?ProductID=JH0A2NMZzBSfENmDbWuimSe7D4%2bP6D5hOt89LF7VjiGxrBNbJc%2b5MS8vpgIh57hs&amp;SchemeID=kjBTB%2bnk5D%2blNySiIXPq4MS5H3sCVwZHUid6ukktJ%2fs%3d" TargetMode="External"/><Relationship Id="rId32" Type="http://schemas.openxmlformats.org/officeDocument/2006/relationships/hyperlink" Target="https://www.hkex.com.hk/chi/ods/historicalDataProfile_c.aspx?ProductID=XsrPft%2bHm9vu%2fretd2QrKTM2HG3Ue1U8UgGoWq9EEG2uKdzdfQr6li67QXH02HY6&amp;SchemeID=kjBTB%2bnk5D%2blNySiIXPq4PBOSbb4peAuXxUlmrGhg9o%3d" TargetMode="External"/><Relationship Id="rId33" Type="http://schemas.openxmlformats.org/officeDocument/2006/relationships/hyperlink" Target="https://www.hkex.com.hk/chi/ods/historicalDataProfile_c.aspx?ProductID=aEpFwwJoroMWDQut%2bm%2fDsQsYzNhMv1c8XKodPZSZ0f3%2fkj6Hjfm%2bRC14ffNUfiIK&amp;SchemeID=kjBTB%2bnk5D%2blNySiIXPq4Nfed7cyx6AQYbJlL0DajPg%3d" TargetMode="External"/><Relationship Id="rId29" Type="http://schemas.openxmlformats.org/officeDocument/2006/relationships/hyperlink" Target="https://www.hkex.com.hk/chi/ods/historicalDataProfile_c.aspx?ProductID=qVeEjKnXNQ81nupsnpVbc7dIGZL2M4FHh8SGtXzyvWzZJzNDJneNlXJbzu%2b9yuCF&amp;SchemeID=kjBTB%2bnk5D%2blNySiIXPq4NyaHAz56y7NxY5iBEjHYA0%3d" TargetMode="External"/><Relationship Id="rId24" Type="http://schemas.openxmlformats.org/officeDocument/2006/relationships/hyperlink" Target="https://www.sfc.hk/TC/News-and-announcements/Policy-statements-and-announcements/Joint-Announcement-of-the-CSRC-and-the-SFC-2" TargetMode="External"/><Relationship Id="rId9" Type="http://schemas.openxmlformats.org/officeDocument/2006/relationships/hyperlink" Target="http://www.charltonslaw.com.cn/hu-lian-hu-tong-xia-de-etfjiao-yi-jiang-yu-2022nian-7yue-4ri-kai-s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www.charltonslaw.com.cn/xiang-gang-jiao-yi-suo-mai-mai-ji-jin-jiang-bei-na-ru-xiang-gang-nei-lu-hu-lian-hu-tong/" TargetMode="External"/><Relationship Id="rId26" Type="http://schemas.openxmlformats.org/officeDocument/2006/relationships/hyperlink" Target="https://www.hkex.com.hk/-/media/HKEX-Market/Mutual-Market/Stock-Connect/Reference-Materials/Inclusion-of-ETFs-in-Stock-Connect/Inclusion_of_ETFs_in_Stock_Connect_FAQ_Cn.pdf" TargetMode="External"/><Relationship Id="rId27" Type="http://schemas.openxmlformats.org/officeDocument/2006/relationships/hyperlink" Target="https://www.hkex.com.hk/-/media/HKEX-Market/Mutual-Market/Stock-Connect/Reference-Materials/Technical-Documents/OMD_CC-Specifications/OMD_Interface_Specification_China_Connect_Securities-(v1,-d-,4).pdf" TargetMode="External"/><Relationship Id="rId20" Type="http://schemas.openxmlformats.org/officeDocument/2006/relationships/hyperlink" Target="https://www.hkex.com.hk/-/media/HKEX-Market/Services/Circulars-and-Notices/Participant-and-Members-Circulars/SEHK/2022/CT09122C.pdf" TargetMode="External"/><Relationship Id="rId25" Type="http://schemas.openxmlformats.org/officeDocument/2006/relationships/hyperlink" Target="https://www.hkex.com.hk/-/media/HKEX-Market/Services/Rules-and-Forms-and-Fees/Forms/Securities-(Stock-Connect)/Trading/Operations/Testing/Weekend-Booking-Form-for-China-Connect.pdf?la=en" TargetMode="External"/><Relationship Id="rId22" Type="http://schemas.openxmlformats.org/officeDocument/2006/relationships/hyperlink" Target="https://www.hkex.com.hk/Mutual-Market/Stock-Connect/Eligible-Stocks/View-All-Eligible-Securities?sc_lang=zh-HK" TargetMode="External"/><Relationship Id="rId21" Type="http://schemas.openxmlformats.org/officeDocument/2006/relationships/hyperlink" Target="https://www.hkex.com.hk/Mutual-Market/Stock-Connect/Reference-Materials/Inclusion-of-ETFs-in-Stock-Connect?sc_lang=zh-HK" TargetMode="External"/><Relationship Id="rId28" Type="http://schemas.openxmlformats.org/officeDocument/2006/relationships/hyperlink" Target="https://www.hkex.com.hk/chi/ods/historicalDataProfile_c.aspx?ProductID=3aSRZoY461t4eAkIu%2fYklfDkueBvLh%2fLWV4NTc2FDEosNakpJVBQslN9XkSBRQYC&amp;SchemeID=kjBTB%2bnk5D%2blNySiIXPq4JmdTgn3POxnwezld7jy5dc%3d" TargetMode="External"/><Relationship Id="rId31" Type="http://schemas.openxmlformats.org/officeDocument/2006/relationships/hyperlink" Target="https://www.hkex.com.hk/chi/ods/historicalDataProfile_c.aspx?ProductID=9JWGKsoYX6WJVcsRVcZiI3utXXBltIRY80XvmHTfrfxbw28XdnEwckspIIdxtLOa&amp;SchemeID=kjBTB%2bnk5D%2blNySiIXPq4FbZGXfvqlzNhKFhgJTgPMc%3d" TargetMode="External"/><Relationship Id="rId30" Type="http://schemas.openxmlformats.org/officeDocument/2006/relationships/hyperlink" Target="https://www.hkex.com.hk/chi/ods/historicalDataProfile_c.aspx?ProductID=JH0A2NMZzBSfENmDbWuimSe7D4%2bP6D5hOt89LF7VjiGxrBNbJc%2b5MS8vpgIh57hs&amp;SchemeID=kjBTB%2bnk5D%2blNySiIXPq4MS5H3sCVwZHUid6ukktJ%2fs%3d" TargetMode="External"/><Relationship Id="rId32" Type="http://schemas.openxmlformats.org/officeDocument/2006/relationships/hyperlink" Target="https://www.hkex.com.hk/chi/ods/historicalDataProfile_c.aspx?ProductID=XsrPft%2bHm9vu%2fretd2QrKTM2HG3Ue1U8UgGoWq9EEG2uKdzdfQr6li67QXH02HY6&amp;SchemeID=kjBTB%2bnk5D%2blNySiIXPq4PBOSbb4peAuXxUlmrGhg9o%3d" TargetMode="External"/><Relationship Id="rId33" Type="http://schemas.openxmlformats.org/officeDocument/2006/relationships/hyperlink" Target="https://www.hkex.com.hk/chi/ods/historicalDataProfile_c.aspx?ProductID=aEpFwwJoroMWDQut%2bm%2fDsQsYzNhMv1c8XKodPZSZ0f3%2fkj6Hjfm%2bRC14ffNUfiIK&amp;SchemeID=kjBTB%2bnk5D%2blNySiIXPq4Nfed7cyx6AQYbJlL0DajPg%3d" TargetMode="External"/><Relationship Id="rId29" Type="http://schemas.openxmlformats.org/officeDocument/2006/relationships/hyperlink" Target="https://www.hkex.com.hk/chi/ods/historicalDataProfile_c.aspx?ProductID=qVeEjKnXNQ81nupsnpVbc7dIGZL2M4FHh8SGtXzyvWzZJzNDJneNlXJbzu%2b9yuCF&amp;SchemeID=kjBTB%2bnk5D%2blNySiIXPq4NyaHAz56y7NxY5iBEjHYA0%3d" TargetMode="External"/><Relationship Id="rId24" Type="http://schemas.openxmlformats.org/officeDocument/2006/relationships/hyperlink" Target="https://www.sfc.hk/TC/News-and-announcements/Policy-statements-and-announcements/Joint-Announcement-of-the-CSRC-and-the-SF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2022-10-26T07:48:44Z</dcterms:created>
  <dcterms:modified xsi:type="dcterms:W3CDTF">2022-10-26T07:48:44Z</dcterms:modified>
</cp:coreProperties>
</file>

<file path=docProps/custom.xml><?xml version="1.0" encoding="utf-8"?>
<Properties xmlns="http://schemas.openxmlformats.org/officeDocument/2006/custom-properties" xmlns:vt="http://schemas.openxmlformats.org/officeDocument/2006/docPropsVTypes"/>
</file>