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香港法律 - 2023年7月31日</w:t>
      </w:r>
    </w:p>
    <w:p>
      <w:pPr>
        <w:pStyle w:val="ReadOnline"/>
      </w:pPr>
      <w:hyperlink r:id="rId9">
        <w:r>
          <w:rPr/>
          <w:t>online version</w:t>
        </w:r>
      </w:hyperlink>
    </w:p>
    <w:p>
      <w:pPr>
        <w:pStyle w:val="Title"/>
      </w:pPr>
      <w:r>
        <w:t>香港证监会与中国证监会举行高层执法合作会议</w:t>
      </w:r>
    </w:p>
    <w:p>
      <w:pPr>
        <w:pStyle w:val="FirstParagraph"/>
      </w:pPr>
      <w:r>
        <w:t xml:space="preserve">2022年11月25日，证券及期货事务监察委员会（</w:t>
      </w:r>
      <w:r>
        <w:rPr>
          <w:b/>
        </w:rPr>
        <w:t xml:space="preserve">证监会</w:t>
      </w:r>
      <w:r>
        <w:t xml:space="preserve">）与中国证券监督管理委员会（</w:t>
      </w:r>
      <w:r>
        <w:rPr>
          <w:b/>
        </w:rPr>
        <w:t xml:space="preserve">中国证监会</w:t>
      </w:r>
      <w:r>
        <w:t xml:space="preserve">）举行了第13次内地及香港高层执法合作会议。证监会的新闻稿点击</w:t>
      </w:r>
      <w:hyperlink r:id="rId20">
        <w:r>
          <w:rPr>
            <w:rStyle w:val="Hyperlink"/>
          </w:rPr>
          <w:t xml:space="preserve">此处</w:t>
        </w:r>
      </w:hyperlink>
      <w:r>
        <w:t xml:space="preserve">查看。</w:t>
      </w:r>
    </w:p>
    <w:p>
      <w:pPr>
        <w:pStyle w:val="TextBody"/>
      </w:pPr>
      <w:r>
        <w:t xml:space="preserve">证监会与中国证监会除了通报近期执法工作成果和合作情况以外，还就以下几个方面取得共识：</w:t>
      </w:r>
    </w:p>
    <w:p>
      <w:pPr>
        <w:pStyle w:val="Compact"/>
        <w:numPr>
          <w:numId w:val="1001"/>
          <w:ilvl w:val="0"/>
        </w:numPr>
      </w:pPr>
      <w:r>
        <w:t xml:space="preserve">认可了：</w:t>
      </w:r>
    </w:p>
    <w:p>
      <w:pPr>
        <w:pStyle w:val="Compact"/>
        <w:numPr>
          <w:numId w:val="1002"/>
          <w:ilvl w:val="1"/>
        </w:numPr>
      </w:pPr>
      <w:r>
        <w:t xml:space="preserve">证监会与中国证监会之间的常态化、多层次和全方位的跨境执法合作与交流机制</w:t>
      </w:r>
      <w:hyperlink w:anchor="footnote-598-1">
        <w:r>
          <w:rPr>
            <w:vertAlign w:val="superscript"/>
            <w:rStyle w:val="Hyperlink"/>
          </w:rPr>
          <w:t xml:space="preserve">1</w:t>
        </w:r>
      </w:hyperlink>
      <w:r>
        <w:t xml:space="preserve">运行顺畅和高效；</w:t>
      </w:r>
    </w:p>
    <w:p>
      <w:pPr>
        <w:pStyle w:val="Compact"/>
        <w:numPr>
          <w:numId w:val="1002"/>
          <w:ilvl w:val="1"/>
        </w:numPr>
      </w:pPr>
      <w:r>
        <w:t xml:space="preserve">需要在“保持和完善原有合作机制的基础上进一步探索执法合作的空间及提高合作效率以应对新挑战和机遇”；及</w:t>
      </w:r>
    </w:p>
    <w:p>
      <w:pPr>
        <w:pStyle w:val="Compact"/>
        <w:numPr>
          <w:numId w:val="1002"/>
          <w:ilvl w:val="1"/>
        </w:numPr>
      </w:pPr>
      <w:r>
        <w:t xml:space="preserve">需要香港及内地资本市场互联互通的深化；</w:t>
      </w:r>
    </w:p>
    <w:p>
      <w:pPr>
        <w:pStyle w:val="Compact"/>
        <w:numPr>
          <w:numId w:val="1001"/>
          <w:ilvl w:val="0"/>
        </w:numPr>
      </w:pPr>
      <w:r>
        <w:t xml:space="preserve">就双方一直为彼此的案件调查提供大力协助，并为重大或紧急案件提供最高优先等级的支援表示感谢；</w:t>
      </w:r>
    </w:p>
    <w:p>
      <w:pPr>
        <w:pStyle w:val="Compact"/>
        <w:numPr>
          <w:numId w:val="1001"/>
          <w:ilvl w:val="0"/>
        </w:numPr>
      </w:pPr>
      <w:r>
        <w:t xml:space="preserve">认同十多年来的交流项目是证监会与中国证监会调查人员互相了解对方执法体系和提供高效相互协助的一个重要视窗。证监会与中国证监会的联合培训更是持续强化执法合作质量的有力保障；及</w:t>
      </w:r>
    </w:p>
    <w:p>
      <w:pPr>
        <w:pStyle w:val="Compact"/>
        <w:numPr>
          <w:numId w:val="1001"/>
          <w:ilvl w:val="0"/>
        </w:numPr>
      </w:pPr>
      <w:r>
        <w:t xml:space="preserve">证监会与中国证监会在工作层面上持续高效合作，研究和解决执法合作中的具体问题”。</w:t>
      </w:r>
    </w:p>
    <w:p>
      <w:pPr>
        <w:pStyle w:val="FirstParagraph"/>
      </w:pPr>
      <w:r>
        <w:t xml:space="preserve">证监会法规执行部执行董事魏弘福先生（Christopher Wilson）期待在“深度与广度”上加强证监会与中国证监会的紧密执法合作，开创合作的新篇章。</w:t>
      </w:r>
    </w:p>
    <w:p>
      <w:pPr>
        <w:pStyle w:val="TextBody"/>
      </w:pPr>
      <w:hyperlink w:anchor="footnote-598-1-backlink">
        <w:r>
          <w:rPr>
            <w:rStyle w:val="Hyperlink"/>
          </w:rPr>
          <w:t xml:space="preserve">1</w:t>
        </w:r>
      </w:hyperlink>
      <w:r>
        <w:t xml:space="preserve"> </w:t>
      </w:r>
      <w:r>
        <w:t xml:space="preserve">所有的引用取自证监会</w:t>
      </w:r>
      <w:r>
        <w:t xml:space="preserve"> </w:t>
      </w:r>
      <w:r>
        <w:rPr>
          <w:i/>
        </w:rPr>
        <w:t xml:space="preserve">“证监会与中国证监会举行高层执法合作会议”（2022）</w:t>
      </w:r>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香港法律 - 2023年7月31日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70cd2de"/>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991">
    <w:nsid w:val="ea454b4c"/>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lvl w:ilvl="7">
      <w:numFmt w:val="bullet"/>
      <w:lvlText w:val="–"/>
      <w:lvlJc w:val="left"/>
      <w:pPr>
        <w:tabs>
          <w:tab w:val="num" w:pos="5040"/>
        </w:tabs>
        <w:ind w:left="5520" w:hanging="480"/>
      </w:pPr>
    </w:lvl>
    <w:lvl w:ilvl="8">
      <w:numFmt w:val="bullet"/>
      <w:lvlText w:val="•"/>
      <w:lvlJc w:val="left"/>
      <w:pPr>
        <w:tabs>
          <w:tab w:val="num" w:pos="5760"/>
        </w:tabs>
        <w:ind w:left="6240" w:hanging="480"/>
      </w:pPr>
    </w:lvl>
  </w:abstractNum>
  <w:num w:numId="1000">
    <w:abstractNumId w:val="990"/>
  </w:num>
  <w:num w:numId="1000">
    <w:abstractNumId w:val="990"/>
  </w:num>
  <w:num w:numId="1001">
    <w:abstractNumId w:val="991"/>
  </w:num>
  <w:num w:numId="1002">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20" Type="http://schemas.openxmlformats.org/officeDocument/2006/relationships/hyperlink" Target="https://sc.sfc.hk/TuniS/apps.sfc.hk/edistributionWeb/gateway/TC/news-and-announcements/news/doc?refNo=22PR100" TargetMode="External"/><Relationship Id="rId9" Type="http://schemas.openxmlformats.org/officeDocument/2006/relationships/hyperlink" Target="http://www.charltonslaw.com.cn/xiang-gang-zheng-jian-hui-yu-zhong-guo-zheng-jian-hui-ju-xing-gao-ceng-zhi-fa-he-zuo-hui-yi"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20" Type="http://schemas.openxmlformats.org/officeDocument/2006/relationships/hyperlink" Target="https://sc.sfc.hk/TuniS/apps.sfc.hk/edistributionWeb/gateway/TC/news-and-announcements/news/doc?refNo=22PR1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2023-07-31T03:55:00Z</dcterms:created>
  <dcterms:modified xsi:type="dcterms:W3CDTF">2023-07-31T03:55:00Z</dcterms:modified>
</cp:coreProperties>
</file>

<file path=docProps/custom.xml><?xml version="1.0" encoding="utf-8"?>
<Properties xmlns="http://schemas.openxmlformats.org/officeDocument/2006/custom-properties" xmlns:vt="http://schemas.openxmlformats.org/officeDocument/2006/docPropsVTypes"/>
</file>