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13" w:rsidRDefault="00906115">
      <w:pPr>
        <w:pStyle w:val="BlackStrips"/>
      </w:pPr>
      <w:r>
        <w:t xml:space="preserve">Charltons - </w:t>
      </w:r>
      <w:r>
        <w:t>香港法律</w:t>
      </w:r>
      <w:r>
        <w:t xml:space="preserve"> - 2023</w:t>
      </w:r>
      <w:r>
        <w:t>年</w:t>
      </w:r>
      <w:r>
        <w:t>11</w:t>
      </w:r>
      <w:r>
        <w:t>月</w:t>
      </w:r>
      <w:r>
        <w:t>14</w:t>
      </w:r>
      <w:r>
        <w:t>日</w:t>
      </w:r>
    </w:p>
    <w:p w:rsidR="00B63113" w:rsidRDefault="00906115">
      <w:pPr>
        <w:pStyle w:val="ReadOnline"/>
      </w:pPr>
      <w:hyperlink r:id="rId7">
        <w:r>
          <w:t>online version</w:t>
        </w:r>
      </w:hyperlink>
    </w:p>
    <w:p w:rsidR="00B63113" w:rsidRDefault="00906115">
      <w:pPr>
        <w:pStyle w:val="Title"/>
        <w:rPr>
          <w:lang w:eastAsia="zh-CN"/>
        </w:rPr>
      </w:pPr>
      <w:r>
        <w:rPr>
          <w:lang w:eastAsia="zh-CN"/>
        </w:rPr>
        <w:t>香港《公司条例》将准许举行虚拟</w:t>
      </w:r>
      <w:r>
        <w:rPr>
          <w:lang w:eastAsia="zh-CN"/>
        </w:rPr>
        <w:t>&amp;</w:t>
      </w:r>
      <w:bookmarkStart w:id="0" w:name="_GoBack"/>
      <w:bookmarkEnd w:id="0"/>
      <w:r>
        <w:rPr>
          <w:lang w:eastAsia="zh-CN"/>
        </w:rPr>
        <w:t>混合模式的成员大会</w:t>
      </w:r>
    </w:p>
    <w:p w:rsidR="00B63113" w:rsidRDefault="00906115">
      <w:pPr>
        <w:pStyle w:val="FirstParagraph"/>
        <w:rPr>
          <w:lang w:eastAsia="zh-CN"/>
        </w:rPr>
      </w:pPr>
      <w:hyperlink r:id="rId8">
        <w:r>
          <w:rPr>
            <w:lang w:eastAsia="zh-CN"/>
          </w:rPr>
          <w:t>《</w:t>
        </w:r>
        <w:r>
          <w:rPr>
            <w:lang w:eastAsia="zh-CN"/>
          </w:rPr>
          <w:t>2023</w:t>
        </w:r>
        <w:r>
          <w:rPr>
            <w:lang w:eastAsia="zh-CN"/>
          </w:rPr>
          <w:t>年公司（修订）条例》</w:t>
        </w:r>
      </w:hyperlink>
      <w:r>
        <w:rPr>
          <w:lang w:eastAsia="zh-CN"/>
        </w:rPr>
        <w:t>（</w:t>
      </w:r>
      <w:r>
        <w:rPr>
          <w:b/>
          <w:lang w:eastAsia="zh-CN"/>
        </w:rPr>
        <w:t>公司（修订）条例</w:t>
      </w:r>
      <w:r>
        <w:rPr>
          <w:lang w:eastAsia="zh-CN"/>
        </w:rPr>
        <w:t>）于</w:t>
      </w:r>
      <w:r>
        <w:rPr>
          <w:lang w:eastAsia="zh-CN"/>
        </w:rPr>
        <w:t>2023</w:t>
      </w:r>
      <w:r>
        <w:rPr>
          <w:lang w:eastAsia="zh-CN"/>
        </w:rPr>
        <w:t>年</w:t>
      </w:r>
      <w:r>
        <w:rPr>
          <w:lang w:eastAsia="zh-CN"/>
        </w:rPr>
        <w:t>1</w:t>
      </w:r>
      <w:r>
        <w:rPr>
          <w:lang w:eastAsia="zh-CN"/>
        </w:rPr>
        <w:t>月</w:t>
      </w:r>
      <w:r>
        <w:rPr>
          <w:lang w:eastAsia="zh-CN"/>
        </w:rPr>
        <w:t>27</w:t>
      </w:r>
      <w:r>
        <w:rPr>
          <w:lang w:eastAsia="zh-CN"/>
        </w:rPr>
        <w:t>日刊宪，并将于</w:t>
      </w:r>
      <w:r>
        <w:rPr>
          <w:lang w:eastAsia="zh-CN"/>
        </w:rPr>
        <w:t>2023</w:t>
      </w:r>
      <w:r>
        <w:rPr>
          <w:lang w:eastAsia="zh-CN"/>
        </w:rPr>
        <w:t>年</w:t>
      </w:r>
      <w:r>
        <w:rPr>
          <w:lang w:eastAsia="zh-CN"/>
        </w:rPr>
        <w:t>4</w:t>
      </w:r>
      <w:r>
        <w:rPr>
          <w:lang w:eastAsia="zh-CN"/>
        </w:rPr>
        <w:t>月</w:t>
      </w:r>
      <w:r>
        <w:rPr>
          <w:lang w:eastAsia="zh-CN"/>
        </w:rPr>
        <w:t>28</w:t>
      </w:r>
      <w:r>
        <w:rPr>
          <w:lang w:eastAsia="zh-CN"/>
        </w:rPr>
        <w:t>日生效。根据该《公司（修订）条例》，在香港注册成立的公司将能够以全虚拟方式，或以虚拟和实体混合模式举行成员大会。香港公司注册处亦刊发了一份新的</w:t>
      </w:r>
      <w:hyperlink r:id="rId9">
        <w:r>
          <w:rPr>
            <w:lang w:eastAsia="zh-CN"/>
          </w:rPr>
          <w:t>《公司举行虚拟或混合式成员大会的良好作业模式指引》</w:t>
        </w:r>
      </w:hyperlink>
      <w:r>
        <w:rPr>
          <w:lang w:eastAsia="zh-CN"/>
        </w:rPr>
        <w:t>（</w:t>
      </w:r>
      <w:r>
        <w:rPr>
          <w:b/>
          <w:lang w:eastAsia="zh-CN"/>
        </w:rPr>
        <w:t>指引</w:t>
      </w:r>
      <w:r>
        <w:rPr>
          <w:lang w:eastAsia="zh-CN"/>
        </w:rPr>
        <w:t>）以及有关该《公司（修订）条例》的</w:t>
      </w:r>
      <w:hyperlink r:id="rId10">
        <w:r>
          <w:rPr>
            <w:lang w:eastAsia="zh-CN"/>
          </w:rPr>
          <w:t>常问问题</w:t>
        </w:r>
      </w:hyperlink>
      <w:r>
        <w:rPr>
          <w:lang w:eastAsia="zh-CN"/>
        </w:rPr>
        <w:t>（</w:t>
      </w:r>
      <w:r>
        <w:rPr>
          <w:b/>
          <w:lang w:eastAsia="zh-CN"/>
        </w:rPr>
        <w:t>常问问题</w:t>
      </w:r>
      <w:r>
        <w:rPr>
          <w:lang w:eastAsia="zh-CN"/>
        </w:rPr>
        <w:t>）。</w:t>
      </w:r>
    </w:p>
    <w:p w:rsidR="00B63113" w:rsidRDefault="00906115">
      <w:pPr>
        <w:pStyle w:val="BodyText"/>
        <w:rPr>
          <w:lang w:eastAsia="zh-CN"/>
        </w:rPr>
      </w:pPr>
      <w:r>
        <w:rPr>
          <w:lang w:eastAsia="zh-CN"/>
        </w:rPr>
        <w:t>使香港《公司条例》更切合时宜</w:t>
      </w:r>
    </w:p>
    <w:p w:rsidR="00B63113" w:rsidRDefault="00906115">
      <w:pPr>
        <w:pStyle w:val="BodyText"/>
        <w:rPr>
          <w:lang w:eastAsia="zh-CN"/>
        </w:rPr>
      </w:pPr>
      <w:r>
        <w:rPr>
          <w:lang w:eastAsia="zh-CN"/>
        </w:rPr>
        <w:t>根据《公司条例》（第</w:t>
      </w:r>
      <w:r>
        <w:rPr>
          <w:lang w:eastAsia="zh-CN"/>
        </w:rPr>
        <w:t>622</w:t>
      </w:r>
      <w:r>
        <w:rPr>
          <w:lang w:eastAsia="zh-CN"/>
        </w:rPr>
        <w:t>章）（</w:t>
      </w:r>
      <w:r>
        <w:rPr>
          <w:b/>
          <w:lang w:eastAsia="zh-CN"/>
        </w:rPr>
        <w:t>香港公司条例</w:t>
      </w:r>
      <w:r>
        <w:rPr>
          <w:lang w:eastAsia="zh-CN"/>
        </w:rPr>
        <w:t>），在香港注册成立的公司须在订明期间内举行周年成员大会（</w:t>
      </w:r>
      <w:r>
        <w:rPr>
          <w:lang w:eastAsia="zh-CN"/>
        </w:rPr>
        <w:t>获豁免的情况除外）并或可在必要时随时举行成员大会。目前该条例第</w:t>
      </w:r>
      <w:r>
        <w:rPr>
          <w:lang w:eastAsia="zh-CN"/>
        </w:rPr>
        <w:t>584</w:t>
      </w:r>
      <w:r>
        <w:rPr>
          <w:lang w:eastAsia="zh-CN"/>
        </w:rPr>
        <w:t>条规定成员大会「在</w:t>
      </w:r>
      <w:r>
        <w:rPr>
          <w:lang w:eastAsia="zh-CN"/>
        </w:rPr>
        <w:t>2</w:t>
      </w:r>
      <w:r>
        <w:rPr>
          <w:lang w:eastAsia="zh-CN"/>
        </w:rPr>
        <w:t>个或多于</w:t>
      </w:r>
      <w:r>
        <w:rPr>
          <w:lang w:eastAsia="zh-CN"/>
        </w:rPr>
        <w:t>2</w:t>
      </w:r>
      <w:r>
        <w:rPr>
          <w:lang w:eastAsia="zh-CN"/>
        </w:rPr>
        <w:t>个地方举行，可使用令不同参会者之间进行有效交流以及与会成员进行表决的科技」。但是，没有关于准许以全虚拟方式举行成员大会，或以虚拟和实体混合模式举行成员大会（</w:t>
      </w:r>
      <w:r>
        <w:rPr>
          <w:b/>
          <w:lang w:eastAsia="zh-CN"/>
        </w:rPr>
        <w:t>虚拟会议</w:t>
      </w:r>
      <w:r>
        <w:rPr>
          <w:lang w:eastAsia="zh-CN"/>
        </w:rPr>
        <w:t>）的具体条文。</w:t>
      </w:r>
    </w:p>
    <w:p w:rsidR="00B63113" w:rsidRDefault="00906115">
      <w:pPr>
        <w:pStyle w:val="BodyText"/>
        <w:rPr>
          <w:lang w:eastAsia="zh-CN"/>
        </w:rPr>
      </w:pPr>
      <w:r>
        <w:rPr>
          <w:lang w:eastAsia="zh-CN"/>
        </w:rPr>
        <w:t>《公司（修订）条例》纳入了准许举行虚拟会议的明确条文，旨在使香港《公司条例》和相关的《公司（章程细则模板）公告》（第</w:t>
      </w:r>
      <w:r>
        <w:rPr>
          <w:lang w:eastAsia="zh-CN"/>
        </w:rPr>
        <w:t>622H</w:t>
      </w:r>
      <w:r>
        <w:rPr>
          <w:lang w:eastAsia="zh-CN"/>
        </w:rPr>
        <w:t>章）（下称「</w:t>
      </w:r>
      <w:r>
        <w:rPr>
          <w:b/>
          <w:lang w:eastAsia="zh-CN"/>
        </w:rPr>
        <w:t>《章程细则范本公告》</w:t>
      </w:r>
      <w:r>
        <w:rPr>
          <w:lang w:eastAsia="zh-CN"/>
        </w:rPr>
        <w:t>」）更切合时宜。在此之前，香港公司管制业界呼吁进行检讨以及在相若的普通法司法权</w:t>
      </w:r>
      <w:r>
        <w:rPr>
          <w:lang w:eastAsia="zh-CN"/>
        </w:rPr>
        <w:t>区（包括英国、澳大利亚及新加坡）内实施类似的立法修订，以利便举行虚拟会议。</w:t>
      </w:r>
    </w:p>
    <w:p w:rsidR="00B63113" w:rsidRDefault="00906115">
      <w:pPr>
        <w:pStyle w:val="BodyText"/>
        <w:rPr>
          <w:lang w:eastAsia="zh-CN"/>
        </w:rPr>
      </w:pPr>
      <w:r>
        <w:rPr>
          <w:lang w:eastAsia="zh-CN"/>
        </w:rPr>
        <w:t>《公司（修订）条例》中对香港《公司条例》的若干修订</w:t>
      </w:r>
    </w:p>
    <w:p w:rsidR="00B63113" w:rsidRDefault="00906115">
      <w:pPr>
        <w:pStyle w:val="BodyText"/>
        <w:rPr>
          <w:lang w:eastAsia="zh-CN"/>
        </w:rPr>
      </w:pPr>
      <w:r>
        <w:rPr>
          <w:lang w:eastAsia="zh-CN"/>
        </w:rPr>
        <w:t>举行实体及</w:t>
      </w:r>
      <w:r>
        <w:rPr>
          <w:lang w:eastAsia="zh-CN"/>
        </w:rPr>
        <w:t>/</w:t>
      </w:r>
      <w:r>
        <w:rPr>
          <w:lang w:eastAsia="zh-CN"/>
        </w:rPr>
        <w:t>或虚拟成员大会</w:t>
      </w:r>
    </w:p>
    <w:p w:rsidR="00B63113" w:rsidRDefault="00906115">
      <w:pPr>
        <w:pStyle w:val="BodyText"/>
        <w:rPr>
          <w:lang w:eastAsia="zh-CN"/>
        </w:rPr>
      </w:pPr>
      <w:r>
        <w:rPr>
          <w:lang w:eastAsia="zh-CN"/>
        </w:rPr>
        <w:t>香港《公司条例》第</w:t>
      </w:r>
      <w:r>
        <w:rPr>
          <w:lang w:eastAsia="zh-CN"/>
        </w:rPr>
        <w:t>583A</w:t>
      </w:r>
      <w:r>
        <w:rPr>
          <w:lang w:eastAsia="zh-CN"/>
        </w:rPr>
        <w:t>条将准许公司：</w:t>
      </w:r>
    </w:p>
    <w:p w:rsidR="00B63113" w:rsidRDefault="00906115">
      <w:pPr>
        <w:pStyle w:val="Compact"/>
        <w:numPr>
          <w:ilvl w:val="0"/>
          <w:numId w:val="3"/>
        </w:numPr>
        <w:rPr>
          <w:lang w:eastAsia="zh-CN"/>
        </w:rPr>
      </w:pPr>
      <w:r>
        <w:rPr>
          <w:lang w:eastAsia="zh-CN"/>
        </w:rPr>
        <w:t>在实体场地举行成员大会；</w:t>
      </w:r>
    </w:p>
    <w:p w:rsidR="00B63113" w:rsidRDefault="00906115">
      <w:pPr>
        <w:pStyle w:val="Compact"/>
        <w:numPr>
          <w:ilvl w:val="0"/>
          <w:numId w:val="3"/>
        </w:numPr>
        <w:rPr>
          <w:lang w:eastAsia="zh-CN"/>
        </w:rPr>
      </w:pPr>
      <w:r>
        <w:rPr>
          <w:lang w:eastAsia="zh-CN"/>
        </w:rPr>
        <w:t>使用虚拟会议科技举行成员大会；或</w:t>
      </w:r>
    </w:p>
    <w:p w:rsidR="00B63113" w:rsidRDefault="00906115">
      <w:pPr>
        <w:pStyle w:val="Compact"/>
        <w:numPr>
          <w:ilvl w:val="0"/>
          <w:numId w:val="3"/>
        </w:numPr>
        <w:rPr>
          <w:lang w:eastAsia="zh-CN"/>
        </w:rPr>
      </w:pPr>
      <w:r>
        <w:rPr>
          <w:lang w:eastAsia="zh-CN"/>
        </w:rPr>
        <w:t>同时在实体场地及使用虚拟会议科技，举行成员大会。</w:t>
      </w:r>
    </w:p>
    <w:p w:rsidR="00B63113" w:rsidRDefault="00906115">
      <w:pPr>
        <w:pStyle w:val="FirstParagraph"/>
        <w:rPr>
          <w:lang w:eastAsia="zh-CN"/>
        </w:rPr>
      </w:pPr>
      <w:r>
        <w:rPr>
          <w:lang w:eastAsia="zh-CN"/>
        </w:rPr>
        <w:t>虚拟会议科技的含义是「容许任何人在没有在场出席会议的情况下，仍可在该会议上聆听、发言及表决的某项科技」</w:t>
      </w:r>
      <w:hyperlink w:anchor="footnote-598-1">
        <w:r>
          <w:rPr>
            <w:vertAlign w:val="superscript"/>
            <w:lang w:eastAsia="zh-CN"/>
          </w:rPr>
          <w:t>1</w:t>
        </w:r>
      </w:hyperlink>
      <w:r>
        <w:rPr>
          <w:lang w:eastAsia="zh-CN"/>
        </w:rPr>
        <w:t>（</w:t>
      </w:r>
      <w:r>
        <w:rPr>
          <w:b/>
          <w:lang w:eastAsia="zh-CN"/>
        </w:rPr>
        <w:t>虚拟会议科技</w:t>
      </w:r>
      <w:r>
        <w:rPr>
          <w:lang w:eastAsia="zh-CN"/>
        </w:rPr>
        <w:t>）。因此，香</w:t>
      </w:r>
      <w:r>
        <w:rPr>
          <w:lang w:eastAsia="zh-CN"/>
        </w:rPr>
        <w:t>港公司将能够透过以下方式举行成员大会：仅使用虚拟会议科技，仅在实体场地会见或者同时使用虚拟会议方式及实体会议方式的混合模式。</w:t>
      </w:r>
    </w:p>
    <w:p w:rsidR="00B63113" w:rsidRDefault="00906115">
      <w:pPr>
        <w:pStyle w:val="BodyText"/>
        <w:rPr>
          <w:lang w:eastAsia="zh-CN"/>
        </w:rPr>
      </w:pPr>
      <w:r>
        <w:rPr>
          <w:lang w:eastAsia="zh-CN"/>
        </w:rPr>
        <w:t>成员大会公告及通知的规定</w:t>
      </w:r>
    </w:p>
    <w:p w:rsidR="00B63113" w:rsidRDefault="00906115">
      <w:pPr>
        <w:pStyle w:val="BodyText"/>
        <w:rPr>
          <w:lang w:eastAsia="zh-CN"/>
        </w:rPr>
      </w:pPr>
      <w:r>
        <w:rPr>
          <w:lang w:eastAsia="zh-CN"/>
        </w:rPr>
        <w:t>公司须在其成员大会通知</w:t>
      </w:r>
      <w:hyperlink w:anchor="footnote-598-2">
        <w:r>
          <w:rPr>
            <w:vertAlign w:val="superscript"/>
            <w:lang w:eastAsia="zh-CN"/>
          </w:rPr>
          <w:t>2</w:t>
        </w:r>
      </w:hyperlink>
      <w:r>
        <w:rPr>
          <w:lang w:eastAsia="zh-CN"/>
        </w:rPr>
        <w:t>（</w:t>
      </w:r>
      <w:r>
        <w:rPr>
          <w:b/>
          <w:lang w:eastAsia="zh-CN"/>
        </w:rPr>
        <w:t>通知</w:t>
      </w:r>
      <w:r>
        <w:rPr>
          <w:lang w:eastAsia="zh-CN"/>
        </w:rPr>
        <w:t>）及于公司网站上提供该项通知的公告中指明将使用的虚拟会议科技及</w:t>
      </w:r>
      <w:r>
        <w:rPr>
          <w:lang w:eastAsia="zh-CN"/>
        </w:rPr>
        <w:t>/</w:t>
      </w:r>
      <w:r>
        <w:rPr>
          <w:lang w:eastAsia="zh-CN"/>
        </w:rPr>
        <w:t>或成员大会举行的实体场地。</w:t>
      </w:r>
      <w:hyperlink w:anchor="footnote-598-3">
        <w:r>
          <w:rPr>
            <w:vertAlign w:val="superscript"/>
            <w:lang w:eastAsia="zh-CN"/>
          </w:rPr>
          <w:t>3</w:t>
        </w:r>
      </w:hyperlink>
      <w:r>
        <w:rPr>
          <w:lang w:eastAsia="zh-CN"/>
        </w:rPr>
        <w:t xml:space="preserve"> </w:t>
      </w:r>
      <w:r>
        <w:rPr>
          <w:lang w:eastAsia="zh-CN"/>
        </w:rPr>
        <w:t>倘若一家香港公司选择在</w:t>
      </w:r>
      <w:r>
        <w:rPr>
          <w:lang w:eastAsia="zh-CN"/>
        </w:rPr>
        <w:t>2</w:t>
      </w:r>
      <w:r>
        <w:rPr>
          <w:lang w:eastAsia="zh-CN"/>
        </w:rPr>
        <w:t>个或以上实体场地举行成员大会，那么该通知中亦须指明举行该大会的主</w:t>
      </w:r>
      <w:r>
        <w:rPr>
          <w:lang w:eastAsia="zh-CN"/>
        </w:rPr>
        <w:t>要场地及其他场地。</w:t>
      </w:r>
      <w:hyperlink w:anchor="footnote-598-4">
        <w:r>
          <w:rPr>
            <w:vertAlign w:val="superscript"/>
            <w:lang w:eastAsia="zh-CN"/>
          </w:rPr>
          <w:t>4</w:t>
        </w:r>
      </w:hyperlink>
      <w:r>
        <w:rPr>
          <w:lang w:eastAsia="zh-CN"/>
        </w:rPr>
        <w:t xml:space="preserve"> </w:t>
      </w:r>
      <w:r>
        <w:rPr>
          <w:lang w:eastAsia="zh-CN"/>
        </w:rPr>
        <w:t>这些规定是在指明举行成员大会的日期及时间的规定之外额外增加的。</w:t>
      </w:r>
      <w:hyperlink w:anchor="footnote-598-5">
        <w:r>
          <w:rPr>
            <w:vertAlign w:val="superscript"/>
            <w:lang w:eastAsia="zh-CN"/>
          </w:rPr>
          <w:t>5</w:t>
        </w:r>
      </w:hyperlink>
    </w:p>
    <w:p w:rsidR="00B63113" w:rsidRDefault="00906115">
      <w:pPr>
        <w:pStyle w:val="BodyText"/>
        <w:rPr>
          <w:lang w:eastAsia="zh-CN"/>
        </w:rPr>
      </w:pPr>
      <w:r>
        <w:rPr>
          <w:lang w:eastAsia="zh-CN"/>
        </w:rPr>
        <w:t>以全虚拟方式及混合模式举行成员大会的法定人数</w:t>
      </w:r>
    </w:p>
    <w:p w:rsidR="00B63113" w:rsidRDefault="00906115">
      <w:pPr>
        <w:pStyle w:val="BodyText"/>
        <w:rPr>
          <w:lang w:eastAsia="zh-CN"/>
        </w:rPr>
      </w:pPr>
      <w:r>
        <w:rPr>
          <w:lang w:eastAsia="zh-CN"/>
        </w:rPr>
        <w:t>在点算虚拟会议的法定人数时，若任何人使用有关通知中列明的虚拟会议科技参加虚拟会议，那么该人员将被视为出席会议。</w:t>
      </w:r>
      <w:hyperlink w:anchor="footnote-598-6">
        <w:r>
          <w:rPr>
            <w:vertAlign w:val="superscript"/>
            <w:lang w:eastAsia="zh-CN"/>
          </w:rPr>
          <w:t>6</w:t>
        </w:r>
      </w:hyperlink>
    </w:p>
    <w:p w:rsidR="00B63113" w:rsidRDefault="00906115">
      <w:pPr>
        <w:pStyle w:val="BodyText"/>
        <w:rPr>
          <w:lang w:eastAsia="zh-CN"/>
        </w:rPr>
      </w:pPr>
      <w:r>
        <w:rPr>
          <w:lang w:eastAsia="zh-CN"/>
        </w:rPr>
        <w:t>在</w:t>
      </w:r>
      <w:r>
        <w:rPr>
          <w:lang w:eastAsia="zh-CN"/>
        </w:rPr>
        <w:t>2</w:t>
      </w:r>
      <w:r>
        <w:rPr>
          <w:lang w:eastAsia="zh-CN"/>
        </w:rPr>
        <w:t>个或以上实体场地举行成员大会</w:t>
      </w:r>
    </w:p>
    <w:p w:rsidR="00B63113" w:rsidRDefault="00906115">
      <w:pPr>
        <w:pStyle w:val="BodyText"/>
        <w:rPr>
          <w:lang w:eastAsia="zh-CN"/>
        </w:rPr>
      </w:pPr>
      <w:r>
        <w:rPr>
          <w:lang w:eastAsia="zh-CN"/>
        </w:rPr>
        <w:lastRenderedPageBreak/>
        <w:t>倘若成员大会是在</w:t>
      </w:r>
      <w:r>
        <w:rPr>
          <w:lang w:eastAsia="zh-CN"/>
        </w:rPr>
        <w:t>2</w:t>
      </w:r>
      <w:r>
        <w:rPr>
          <w:lang w:eastAsia="zh-CN"/>
        </w:rPr>
        <w:t>个或多于</w:t>
      </w:r>
      <w:r>
        <w:rPr>
          <w:lang w:eastAsia="zh-CN"/>
        </w:rPr>
        <w:t>2</w:t>
      </w:r>
      <w:r>
        <w:rPr>
          <w:lang w:eastAsia="zh-CN"/>
        </w:rPr>
        <w:t>个实体场地举行（不论该成员大会是否亦能够使用虚拟会议科技出席），那么有关公司必须使用科技，以容许该公司身处不同实体场地的成员，可在该大会上聆听、发言及表决。</w:t>
      </w:r>
      <w:hyperlink w:anchor="footnote-598-7">
        <w:r>
          <w:rPr>
            <w:vertAlign w:val="superscript"/>
            <w:lang w:eastAsia="zh-CN"/>
          </w:rPr>
          <w:t>7</w:t>
        </w:r>
      </w:hyperlink>
    </w:p>
    <w:p w:rsidR="00B63113" w:rsidRDefault="00906115">
      <w:pPr>
        <w:pStyle w:val="BodyText"/>
        <w:rPr>
          <w:lang w:eastAsia="zh-CN"/>
        </w:rPr>
      </w:pPr>
      <w:r>
        <w:rPr>
          <w:lang w:eastAsia="zh-CN"/>
        </w:rPr>
        <w:t>公司是否需要修订其组织章程细则以举行虚拟会议？</w:t>
      </w:r>
    </w:p>
    <w:p w:rsidR="00B63113" w:rsidRDefault="00906115">
      <w:pPr>
        <w:pStyle w:val="BodyText"/>
        <w:rPr>
          <w:lang w:eastAsia="zh-CN"/>
        </w:rPr>
      </w:pPr>
      <w:r>
        <w:rPr>
          <w:lang w:eastAsia="zh-CN"/>
        </w:rPr>
        <w:t>倘若一家香港公司仅打算提述举行成员大会的一个或者多个场地或者是纳入一项要求发出成员大会通知指明举行该会议的实体场地，那么该公司就能够在不修订组织章程细则（下称「</w:t>
      </w:r>
      <w:r>
        <w:rPr>
          <w:b/>
          <w:lang w:eastAsia="zh-CN"/>
        </w:rPr>
        <w:t>章程细则</w:t>
      </w:r>
      <w:r>
        <w:rPr>
          <w:lang w:eastAsia="zh-CN"/>
        </w:rPr>
        <w:t>」）的情况下举行虚拟会议。</w:t>
      </w:r>
      <w:hyperlink w:anchor="footnote-598-8">
        <w:r>
          <w:rPr>
            <w:vertAlign w:val="superscript"/>
            <w:lang w:eastAsia="zh-CN"/>
          </w:rPr>
          <w:t>8</w:t>
        </w:r>
      </w:hyperlink>
      <w:r>
        <w:rPr>
          <w:lang w:eastAsia="zh-CN"/>
        </w:rPr>
        <w:t xml:space="preserve"> </w:t>
      </w:r>
      <w:r>
        <w:rPr>
          <w:lang w:eastAsia="zh-CN"/>
        </w:rPr>
        <w:t>但是在以下情况下，公司就须修订其章程细则：</w:t>
      </w:r>
    </w:p>
    <w:p w:rsidR="00B63113" w:rsidRDefault="00906115">
      <w:pPr>
        <w:pStyle w:val="Compact"/>
        <w:numPr>
          <w:ilvl w:val="0"/>
          <w:numId w:val="4"/>
        </w:numPr>
        <w:rPr>
          <w:lang w:eastAsia="zh-CN"/>
        </w:rPr>
      </w:pPr>
      <w:r>
        <w:rPr>
          <w:lang w:eastAsia="zh-CN"/>
        </w:rPr>
        <w:t>明文阻止使用虚拟会议科技举行成员大会；或</w:t>
      </w:r>
    </w:p>
    <w:p w:rsidR="00B63113" w:rsidRDefault="00906115">
      <w:pPr>
        <w:pStyle w:val="Compact"/>
        <w:numPr>
          <w:ilvl w:val="0"/>
          <w:numId w:val="4"/>
        </w:numPr>
        <w:rPr>
          <w:lang w:eastAsia="zh-CN"/>
        </w:rPr>
      </w:pPr>
      <w:r>
        <w:rPr>
          <w:lang w:eastAsia="zh-CN"/>
        </w:rPr>
        <w:t>规定成员大会仅可在实体场地举行。</w:t>
      </w:r>
    </w:p>
    <w:p w:rsidR="00B63113" w:rsidRDefault="00906115">
      <w:pPr>
        <w:pStyle w:val="FirstParagraph"/>
        <w:rPr>
          <w:lang w:eastAsia="zh-CN"/>
        </w:rPr>
      </w:pPr>
      <w:r>
        <w:rPr>
          <w:lang w:eastAsia="zh-CN"/>
        </w:rPr>
        <w:t>公司注册处指引</w:t>
      </w:r>
    </w:p>
    <w:p w:rsidR="00B63113" w:rsidRDefault="00906115">
      <w:pPr>
        <w:pStyle w:val="BodyText"/>
        <w:rPr>
          <w:lang w:eastAsia="zh-CN"/>
        </w:rPr>
      </w:pPr>
      <w:r>
        <w:rPr>
          <w:lang w:eastAsia="zh-CN"/>
        </w:rPr>
        <w:t>公司注册处在其指引中：</w:t>
      </w:r>
    </w:p>
    <w:p w:rsidR="00B63113" w:rsidRDefault="00906115">
      <w:pPr>
        <w:pStyle w:val="Compact"/>
        <w:numPr>
          <w:ilvl w:val="0"/>
          <w:numId w:val="5"/>
        </w:numPr>
        <w:rPr>
          <w:lang w:eastAsia="zh-CN"/>
        </w:rPr>
      </w:pPr>
      <w:r>
        <w:rPr>
          <w:lang w:eastAsia="zh-CN"/>
        </w:rPr>
        <w:t>提醒公司不应利用举行成员大会的方式作为手段，来管理出席情况或限制成员参与成员大会和提问的权利；</w:t>
      </w:r>
    </w:p>
    <w:p w:rsidR="00B63113" w:rsidRDefault="00906115">
      <w:pPr>
        <w:pStyle w:val="Compact"/>
        <w:numPr>
          <w:ilvl w:val="0"/>
          <w:numId w:val="5"/>
        </w:numPr>
        <w:rPr>
          <w:lang w:eastAsia="zh-CN"/>
        </w:rPr>
      </w:pPr>
      <w:r>
        <w:rPr>
          <w:lang w:eastAsia="zh-CN"/>
        </w:rPr>
        <w:t>表示公司在举行虚拟会议时应尽量减低联机问题发生的机会，并或可考虑向在虚拟会议与会成员提供技术支持，就技术问题制定应变计划及</w:t>
      </w:r>
      <w:r>
        <w:rPr>
          <w:lang w:eastAsia="zh-CN"/>
        </w:rPr>
        <w:t>/</w:t>
      </w:r>
      <w:r>
        <w:rPr>
          <w:lang w:eastAsia="zh-CN"/>
        </w:rPr>
        <w:t>或将虚拟会议押后，直至有关技术问题解决；</w:t>
      </w:r>
    </w:p>
    <w:p w:rsidR="00B63113" w:rsidRDefault="00906115">
      <w:pPr>
        <w:pStyle w:val="Compact"/>
        <w:numPr>
          <w:ilvl w:val="0"/>
          <w:numId w:val="5"/>
        </w:numPr>
        <w:rPr>
          <w:lang w:eastAsia="zh-CN"/>
        </w:rPr>
      </w:pPr>
      <w:r>
        <w:rPr>
          <w:lang w:eastAsia="zh-CN"/>
        </w:rPr>
        <w:t>建议公司可容许成员使用视像及音讯两种格式参与虚拟大会；</w:t>
      </w:r>
    </w:p>
    <w:p w:rsidR="00B63113" w:rsidRDefault="00906115">
      <w:pPr>
        <w:pStyle w:val="Compact"/>
        <w:numPr>
          <w:ilvl w:val="0"/>
          <w:numId w:val="5"/>
        </w:numPr>
        <w:rPr>
          <w:lang w:eastAsia="zh-CN"/>
        </w:rPr>
      </w:pPr>
      <w:r>
        <w:rPr>
          <w:lang w:eastAsia="zh-CN"/>
        </w:rPr>
        <w:t>强调保安及认证因素的重要性，并建议公司考虑：实施保安登记及认证方法（例如向与会成员提供独有的大会登入名称及密码）；将虚拟会议加锁以防止有人未经授权进入会议；提醒与会成员切勿与任何其他人分享邀请连结、大会登入名称及密码以及（如会议讨论涉及机密及敏感的资料）从一个安全地点参与有关虚拟会议；同时在虚拟会议上进行录音前，征求与会成员的同意。不过，保安及认证措施的利用不应如此严格以致妨碍或限制任何有权出席成员大会的成员出席大会的权利；</w:t>
      </w:r>
    </w:p>
    <w:p w:rsidR="00B63113" w:rsidRDefault="00906115">
      <w:pPr>
        <w:pStyle w:val="Compact"/>
        <w:numPr>
          <w:ilvl w:val="0"/>
          <w:numId w:val="5"/>
        </w:numPr>
        <w:rPr>
          <w:lang w:eastAsia="zh-CN"/>
        </w:rPr>
      </w:pPr>
      <w:r>
        <w:rPr>
          <w:lang w:eastAsia="zh-CN"/>
        </w:rPr>
        <w:t>建议在虚拟会议期间应能容许</w:t>
      </w:r>
      <w:r>
        <w:rPr>
          <w:lang w:eastAsia="zh-CN"/>
        </w:rPr>
        <w:t>与会成员以口头实时提问及以电子形式输入问题至会议的专用应用程序或平台，以及如属混合式成员大会，公司应回复在场出席的成员和以虚拟形式出席的成员提出的达致公平均衡代表性的问题；</w:t>
      </w:r>
    </w:p>
    <w:p w:rsidR="00B63113" w:rsidRDefault="00906115">
      <w:pPr>
        <w:pStyle w:val="Compact"/>
        <w:numPr>
          <w:ilvl w:val="0"/>
          <w:numId w:val="5"/>
        </w:numPr>
        <w:rPr>
          <w:lang w:eastAsia="zh-CN"/>
        </w:rPr>
      </w:pPr>
      <w:r>
        <w:rPr>
          <w:lang w:eastAsia="zh-CN"/>
        </w:rPr>
        <w:t>建议公司提供有关虚拟会议安排的详细资料；及</w:t>
      </w:r>
    </w:p>
    <w:p w:rsidR="00B63113" w:rsidRDefault="00906115">
      <w:pPr>
        <w:pStyle w:val="Compact"/>
        <w:numPr>
          <w:ilvl w:val="0"/>
          <w:numId w:val="5"/>
        </w:numPr>
        <w:rPr>
          <w:lang w:eastAsia="zh-CN"/>
        </w:rPr>
      </w:pPr>
      <w:r>
        <w:rPr>
          <w:lang w:eastAsia="zh-CN"/>
        </w:rPr>
        <w:t>规定以虚拟形式出席成员大会的成员，应能够以电子方式实时投票，以及公司应实施足够的保障措施，以验证成员所投的票。</w:t>
      </w:r>
    </w:p>
    <w:p w:rsidR="00B63113" w:rsidRDefault="00906115">
      <w:pPr>
        <w:pStyle w:val="FirstParagraph"/>
        <w:rPr>
          <w:lang w:eastAsia="zh-CN"/>
        </w:rPr>
      </w:pPr>
      <w:r>
        <w:rPr>
          <w:lang w:eastAsia="zh-CN"/>
        </w:rPr>
        <w:t>《章程细则范本公告》」的若干修订</w:t>
      </w:r>
    </w:p>
    <w:p w:rsidR="00B63113" w:rsidRDefault="00906115">
      <w:pPr>
        <w:pStyle w:val="BodyText"/>
        <w:rPr>
          <w:lang w:eastAsia="zh-CN"/>
        </w:rPr>
      </w:pPr>
      <w:r>
        <w:rPr>
          <w:lang w:eastAsia="zh-CN"/>
        </w:rPr>
        <w:t>有关对《章程细则范本公告》」若干修订的摘要，请参阅针对</w:t>
      </w:r>
      <w:r>
        <w:rPr>
          <w:lang w:eastAsia="zh-CN"/>
        </w:rPr>
        <w:t xml:space="preserve"> </w:t>
      </w:r>
      <w:r>
        <w:rPr>
          <w:lang w:eastAsia="zh-CN"/>
        </w:rPr>
        <w:t>《</w:t>
      </w:r>
      <w:r>
        <w:rPr>
          <w:lang w:eastAsia="zh-CN"/>
        </w:rPr>
        <w:t>2023</w:t>
      </w:r>
      <w:r>
        <w:rPr>
          <w:lang w:eastAsia="zh-CN"/>
        </w:rPr>
        <w:t>年公司（修订）条例</w:t>
      </w:r>
      <w:r>
        <w:rPr>
          <w:lang w:eastAsia="zh-CN"/>
        </w:rPr>
        <w:t xml:space="preserve"> </w:t>
      </w:r>
      <w:r>
        <w:rPr>
          <w:lang w:eastAsia="zh-CN"/>
        </w:rPr>
        <w:t>》</w:t>
      </w:r>
      <w:r>
        <w:rPr>
          <w:lang w:eastAsia="zh-CN"/>
        </w:rPr>
        <w:t xml:space="preserve"> </w:t>
      </w:r>
      <w:r>
        <w:rPr>
          <w:lang w:eastAsia="zh-CN"/>
        </w:rPr>
        <w:t>的实施</w:t>
      </w:r>
      <w:r>
        <w:rPr>
          <w:lang w:eastAsia="zh-CN"/>
        </w:rPr>
        <w:t>-</w:t>
      </w:r>
      <w:r>
        <w:rPr>
          <w:lang w:eastAsia="zh-CN"/>
        </w:rPr>
        <w:t>使用虚拟会议科技举行成员大会事宜而发出的</w:t>
      </w:r>
      <w:hyperlink r:id="rId11">
        <w:r>
          <w:rPr>
            <w:lang w:eastAsia="zh-CN"/>
          </w:rPr>
          <w:t>《公司注册处对外通告第</w:t>
        </w:r>
        <w:r>
          <w:rPr>
            <w:lang w:eastAsia="zh-CN"/>
          </w:rPr>
          <w:t>1/2023</w:t>
        </w:r>
        <w:r>
          <w:rPr>
            <w:lang w:eastAsia="zh-CN"/>
          </w:rPr>
          <w:t>号》</w:t>
        </w:r>
      </w:hyperlink>
      <w:r>
        <w:rPr>
          <w:lang w:eastAsia="zh-CN"/>
        </w:rPr>
        <w:t>第</w:t>
      </w:r>
      <w:r>
        <w:rPr>
          <w:lang w:eastAsia="zh-CN"/>
        </w:rPr>
        <w:t>3</w:t>
      </w:r>
      <w:r>
        <w:rPr>
          <w:lang w:eastAsia="zh-CN"/>
        </w:rPr>
        <w:t>页附件。</w:t>
      </w:r>
    </w:p>
    <w:p w:rsidR="00B63113" w:rsidRDefault="00906115">
      <w:pPr>
        <w:pStyle w:val="BodyText"/>
        <w:rPr>
          <w:lang w:eastAsia="zh-CN"/>
        </w:rPr>
      </w:pPr>
      <w:hyperlink w:anchor="footnote-598-1-backlink">
        <w:r>
          <w:rPr>
            <w:lang w:eastAsia="zh-CN"/>
          </w:rPr>
          <w:t>1</w:t>
        </w:r>
      </w:hyperlink>
      <w:r>
        <w:rPr>
          <w:lang w:eastAsia="zh-CN"/>
        </w:rPr>
        <w:t xml:space="preserve"> </w:t>
      </w:r>
      <w:r>
        <w:rPr>
          <w:lang w:eastAsia="zh-CN"/>
        </w:rPr>
        <w:t>《公司条例》经修订后的第</w:t>
      </w:r>
      <w:r>
        <w:rPr>
          <w:lang w:eastAsia="zh-CN"/>
        </w:rPr>
        <w:t>547(1)</w:t>
      </w:r>
      <w:r>
        <w:rPr>
          <w:lang w:eastAsia="zh-CN"/>
        </w:rPr>
        <w:t>条</w:t>
      </w:r>
    </w:p>
    <w:p w:rsidR="00B63113" w:rsidRDefault="00906115">
      <w:pPr>
        <w:pStyle w:val="BodyText"/>
        <w:rPr>
          <w:lang w:eastAsia="zh-CN"/>
        </w:rPr>
      </w:pPr>
      <w:hyperlink w:anchor="footnote-598-2-backlink">
        <w:r>
          <w:rPr>
            <w:lang w:eastAsia="zh-CN"/>
          </w:rPr>
          <w:t>2</w:t>
        </w:r>
      </w:hyperlink>
      <w:r>
        <w:rPr>
          <w:lang w:eastAsia="zh-CN"/>
        </w:rPr>
        <w:t xml:space="preserve"> </w:t>
      </w:r>
      <w:r>
        <w:rPr>
          <w:lang w:eastAsia="zh-CN"/>
        </w:rPr>
        <w:t>《公司条例》经修订后的第</w:t>
      </w:r>
      <w:r>
        <w:rPr>
          <w:lang w:eastAsia="zh-CN"/>
        </w:rPr>
        <w:t>576(1)(b)</w:t>
      </w:r>
      <w:r>
        <w:rPr>
          <w:lang w:eastAsia="zh-CN"/>
        </w:rPr>
        <w:t>条</w:t>
      </w:r>
    </w:p>
    <w:p w:rsidR="00B63113" w:rsidRDefault="00906115">
      <w:pPr>
        <w:pStyle w:val="BodyText"/>
        <w:rPr>
          <w:lang w:eastAsia="zh-CN"/>
        </w:rPr>
      </w:pPr>
      <w:hyperlink w:anchor="footnote-598-3-backlink">
        <w:r>
          <w:rPr>
            <w:lang w:eastAsia="zh-CN"/>
          </w:rPr>
          <w:t>3</w:t>
        </w:r>
      </w:hyperlink>
      <w:r>
        <w:rPr>
          <w:lang w:eastAsia="zh-CN"/>
        </w:rPr>
        <w:t xml:space="preserve"> </w:t>
      </w:r>
      <w:r>
        <w:rPr>
          <w:lang w:eastAsia="zh-CN"/>
        </w:rPr>
        <w:t>《公司条例》经修订后的新的第</w:t>
      </w:r>
      <w:r>
        <w:rPr>
          <w:lang w:eastAsia="zh-CN"/>
        </w:rPr>
        <w:t>573(2)(ba)</w:t>
      </w:r>
      <w:r>
        <w:rPr>
          <w:lang w:eastAsia="zh-CN"/>
        </w:rPr>
        <w:t>条</w:t>
      </w:r>
    </w:p>
    <w:p w:rsidR="00B63113" w:rsidRDefault="00906115">
      <w:pPr>
        <w:pStyle w:val="BodyText"/>
        <w:rPr>
          <w:lang w:eastAsia="zh-CN"/>
        </w:rPr>
      </w:pPr>
      <w:hyperlink w:anchor="footnote-598-4-backlink">
        <w:r>
          <w:rPr>
            <w:lang w:eastAsia="zh-CN"/>
          </w:rPr>
          <w:t>4</w:t>
        </w:r>
      </w:hyperlink>
      <w:r>
        <w:rPr>
          <w:lang w:eastAsia="zh-CN"/>
        </w:rPr>
        <w:t xml:space="preserve"> </w:t>
      </w:r>
      <w:r>
        <w:rPr>
          <w:lang w:eastAsia="zh-CN"/>
        </w:rPr>
        <w:t>《公司条例》经修订后的新的第</w:t>
      </w:r>
      <w:r>
        <w:rPr>
          <w:lang w:eastAsia="zh-CN"/>
        </w:rPr>
        <w:t>576(1)(ba)</w:t>
      </w:r>
      <w:r>
        <w:rPr>
          <w:lang w:eastAsia="zh-CN"/>
        </w:rPr>
        <w:t>条</w:t>
      </w:r>
    </w:p>
    <w:p w:rsidR="00B63113" w:rsidRDefault="00906115">
      <w:pPr>
        <w:pStyle w:val="BodyText"/>
        <w:rPr>
          <w:lang w:eastAsia="zh-CN"/>
        </w:rPr>
      </w:pPr>
      <w:hyperlink w:anchor="footnote-598-5-backlink">
        <w:r>
          <w:rPr>
            <w:lang w:eastAsia="zh-CN"/>
          </w:rPr>
          <w:t>5</w:t>
        </w:r>
      </w:hyperlink>
      <w:r>
        <w:rPr>
          <w:lang w:eastAsia="zh-CN"/>
        </w:rPr>
        <w:t xml:space="preserve"> </w:t>
      </w:r>
      <w:r>
        <w:rPr>
          <w:lang w:eastAsia="zh-CN"/>
        </w:rPr>
        <w:t>经修订后的《公司条例》第</w:t>
      </w:r>
      <w:r>
        <w:rPr>
          <w:lang w:eastAsia="zh-CN"/>
        </w:rPr>
        <w:t>573(2)(b)</w:t>
      </w:r>
      <w:r>
        <w:rPr>
          <w:lang w:eastAsia="zh-CN"/>
        </w:rPr>
        <w:t>条及第</w:t>
      </w:r>
      <w:r>
        <w:rPr>
          <w:lang w:eastAsia="zh-CN"/>
        </w:rPr>
        <w:t>576(1)(a)</w:t>
      </w:r>
      <w:r>
        <w:rPr>
          <w:lang w:eastAsia="zh-CN"/>
        </w:rPr>
        <w:t>条</w:t>
      </w:r>
    </w:p>
    <w:p w:rsidR="00B63113" w:rsidRDefault="00906115">
      <w:pPr>
        <w:pStyle w:val="BodyText"/>
        <w:rPr>
          <w:lang w:eastAsia="zh-CN"/>
        </w:rPr>
      </w:pPr>
      <w:hyperlink w:anchor="footnote-598-6-backlink">
        <w:r>
          <w:rPr>
            <w:lang w:eastAsia="zh-CN"/>
          </w:rPr>
          <w:t>6</w:t>
        </w:r>
      </w:hyperlink>
      <w:r>
        <w:rPr>
          <w:lang w:eastAsia="zh-CN"/>
        </w:rPr>
        <w:t xml:space="preserve"> </w:t>
      </w:r>
      <w:r>
        <w:rPr>
          <w:lang w:eastAsia="zh-CN"/>
        </w:rPr>
        <w:t>经修订后的《公司条例》第</w:t>
      </w:r>
      <w:r>
        <w:rPr>
          <w:lang w:eastAsia="zh-CN"/>
        </w:rPr>
        <w:t>585(4A)</w:t>
      </w:r>
      <w:r>
        <w:rPr>
          <w:lang w:eastAsia="zh-CN"/>
        </w:rPr>
        <w:t>条</w:t>
      </w:r>
    </w:p>
    <w:p w:rsidR="00B63113" w:rsidRDefault="00906115">
      <w:pPr>
        <w:pStyle w:val="BodyText"/>
        <w:rPr>
          <w:lang w:eastAsia="zh-CN"/>
        </w:rPr>
      </w:pPr>
      <w:hyperlink w:anchor="footnote-598-7-backlink">
        <w:r>
          <w:rPr>
            <w:lang w:eastAsia="zh-CN"/>
          </w:rPr>
          <w:t>7</w:t>
        </w:r>
      </w:hyperlink>
      <w:r>
        <w:rPr>
          <w:lang w:eastAsia="zh-CN"/>
        </w:rPr>
        <w:t xml:space="preserve"> </w:t>
      </w:r>
      <w:r>
        <w:rPr>
          <w:lang w:eastAsia="zh-CN"/>
        </w:rPr>
        <w:t>经修订后的《公司条例》第</w:t>
      </w:r>
      <w:r>
        <w:rPr>
          <w:lang w:eastAsia="zh-CN"/>
        </w:rPr>
        <w:t>584(1)</w:t>
      </w:r>
      <w:r>
        <w:rPr>
          <w:lang w:eastAsia="zh-CN"/>
        </w:rPr>
        <w:t>条</w:t>
      </w:r>
    </w:p>
    <w:p w:rsidR="00B63113" w:rsidRDefault="00906115">
      <w:pPr>
        <w:pStyle w:val="BodyText"/>
        <w:rPr>
          <w:lang w:eastAsia="zh-CN"/>
        </w:rPr>
      </w:pPr>
      <w:hyperlink w:anchor="footnote-598-8-backlink">
        <w:r>
          <w:rPr>
            <w:lang w:eastAsia="zh-CN"/>
          </w:rPr>
          <w:t>8</w:t>
        </w:r>
      </w:hyperlink>
      <w:r>
        <w:rPr>
          <w:lang w:eastAsia="zh-CN"/>
        </w:rPr>
        <w:t xml:space="preserve"> </w:t>
      </w:r>
      <w:r>
        <w:rPr>
          <w:lang w:eastAsia="zh-CN"/>
        </w:rPr>
        <w:t>常问问题</w:t>
      </w:r>
      <w:r>
        <w:rPr>
          <w:lang w:eastAsia="zh-CN"/>
        </w:rPr>
        <w:t>11</w:t>
      </w:r>
      <w:r>
        <w:rPr>
          <w:lang w:eastAsia="zh-CN"/>
        </w:rPr>
        <w:t>及</w:t>
      </w:r>
      <w:r>
        <w:rPr>
          <w:lang w:eastAsia="zh-CN"/>
        </w:rPr>
        <w:t>12</w:t>
      </w:r>
    </w:p>
    <w:p w:rsidR="00B63113" w:rsidRDefault="00906115">
      <w:pPr>
        <w:pStyle w:val="DisclaimerBold"/>
        <w:rPr>
          <w:lang w:eastAsia="zh-CN"/>
        </w:rPr>
      </w:pPr>
      <w:r>
        <w:rPr>
          <w:lang w:eastAsia="zh-CN"/>
        </w:rPr>
        <w:t>此法讯仅为提供相关资料信息之用，其内容并</w:t>
      </w:r>
    </w:p>
    <w:p w:rsidR="00B63113" w:rsidRDefault="00906115">
      <w:pPr>
        <w:pStyle w:val="Disclaimer"/>
        <w:rPr>
          <w:lang w:eastAsia="zh-CN"/>
        </w:rPr>
      </w:pPr>
      <w:r>
        <w:rPr>
          <w:lang w:eastAsia="zh-CN"/>
        </w:rPr>
        <w:t>不构成法律建议及个案的法律分析。</w:t>
      </w:r>
    </w:p>
    <w:p w:rsidR="00B63113" w:rsidRDefault="00906115">
      <w:pPr>
        <w:pStyle w:val="Disclaimer"/>
        <w:rPr>
          <w:lang w:eastAsia="zh-CN"/>
        </w:rPr>
      </w:pPr>
      <w:r>
        <w:rPr>
          <w:lang w:eastAsia="zh-CN"/>
        </w:rPr>
        <w:t>此法讯的发送并不是为了在易周律师行与用户或浏览者之间建立一种律师与客户之关系。</w:t>
      </w:r>
    </w:p>
    <w:p w:rsidR="00B63113" w:rsidRDefault="00906115">
      <w:pPr>
        <w:pStyle w:val="Disclaimer"/>
        <w:rPr>
          <w:lang w:eastAsia="zh-CN"/>
        </w:rPr>
      </w:pPr>
      <w:r>
        <w:rPr>
          <w:lang w:eastAsia="zh-CN"/>
        </w:rPr>
        <w:t>易周律师行并不对可从互联网获得的任何第三方内容负责。</w:t>
      </w:r>
    </w:p>
    <w:p w:rsidR="00B63113" w:rsidRDefault="00906115">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B63113" w:rsidRDefault="00906115">
      <w:pPr>
        <w:pStyle w:val="BlackStrips"/>
      </w:pPr>
      <w:r>
        <w:t xml:space="preserve">Charltons - </w:t>
      </w:r>
      <w:r>
        <w:t>香港法律</w:t>
      </w:r>
      <w:r>
        <w:t xml:space="preserve"> - 2023</w:t>
      </w:r>
      <w:r>
        <w:t>年</w:t>
      </w:r>
      <w:r>
        <w:t>11</w:t>
      </w:r>
      <w:r>
        <w:t>月</w:t>
      </w:r>
      <w:r>
        <w:t>14</w:t>
      </w:r>
      <w:r>
        <w:t>日</w:t>
      </w:r>
    </w:p>
    <w:sectPr w:rsidR="00B6311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6115">
      <w:pPr>
        <w:spacing w:after="0"/>
      </w:pPr>
      <w:r>
        <w:separator/>
      </w:r>
    </w:p>
  </w:endnote>
  <w:endnote w:type="continuationSeparator" w:id="0">
    <w:p w:rsidR="00000000" w:rsidRDefault="009061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113" w:rsidRDefault="00906115">
      <w:r>
        <w:separator/>
      </w:r>
    </w:p>
  </w:footnote>
  <w:footnote w:type="continuationSeparator" w:id="0">
    <w:p w:rsidR="00B63113" w:rsidRDefault="0090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F1EEC3C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F8CA0CB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DCE54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906115"/>
    <w:rsid w:val="00B6311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567B"/>
  <w15:docId w15:val="{D3D11275-41E0-433A-BF1C-8058CD31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gov.hk/tc/publications/docs/cs120232704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gong-si-tiao-li-jiang-zhun-xu-ju-xing-xu-ni-amphun-he-mo-shi-de-cheng-yuan-da-hui"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gov.hk/tc/publications/docs/ec1-2023-c.pdf" TargetMode="External"/><Relationship Id="rId5" Type="http://schemas.openxmlformats.org/officeDocument/2006/relationships/footnotes" Target="footnotes.xml"/><Relationship Id="rId10" Type="http://schemas.openxmlformats.org/officeDocument/2006/relationships/hyperlink" Target="https://www.cr.gov.hk/tc/legislation/co2023/faq.htm" TargetMode="External"/><Relationship Id="rId4" Type="http://schemas.openxmlformats.org/officeDocument/2006/relationships/webSettings" Target="webSettings.xml"/><Relationship Id="rId9" Type="http://schemas.openxmlformats.org/officeDocument/2006/relationships/hyperlink" Target="https://www.cr.gov.hk/tc/companies_ordinance/docs/Guide_GoodPracticeonHoldingVirtualorHybridGM-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552</Words>
  <Characters>3151</Characters>
  <Application>Microsoft Office Word</Application>
  <DocSecurity>0</DocSecurity>
  <Lines>26</Lines>
  <Paragraphs>7</Paragraphs>
  <ScaleCrop>false</ScaleCrop>
  <Company>Charltons</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2023-11-14T03:18:00Z</dcterms:created>
  <dcterms:modified xsi:type="dcterms:W3CDTF">2023-11-14T03:22:00Z</dcterms:modified>
</cp:coreProperties>
</file>