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A02" w:rsidRDefault="0011703E">
      <w:pPr>
        <w:pStyle w:val="BlackStrips"/>
      </w:pPr>
      <w:r>
        <w:t xml:space="preserve">Charltons - </w:t>
      </w:r>
      <w:r>
        <w:t>香港法律</w:t>
      </w:r>
      <w:r>
        <w:t xml:space="preserve"> - 2024</w:t>
      </w:r>
      <w:r>
        <w:t>年</w:t>
      </w:r>
      <w:r>
        <w:t>1</w:t>
      </w:r>
      <w:r>
        <w:t>月</w:t>
      </w:r>
      <w:r>
        <w:t>31</w:t>
      </w:r>
      <w:r>
        <w:t>日</w:t>
      </w:r>
    </w:p>
    <w:p w:rsidR="00963A02" w:rsidRDefault="0011703E">
      <w:pPr>
        <w:pStyle w:val="ReadOnline"/>
        <w:rPr>
          <w:lang w:eastAsia="zh-CN"/>
        </w:rPr>
      </w:pPr>
      <w:hyperlink r:id="rId7">
        <w:r>
          <w:rPr>
            <w:lang w:eastAsia="zh-CN"/>
          </w:rPr>
          <w:t>online version</w:t>
        </w:r>
      </w:hyperlink>
    </w:p>
    <w:p w:rsidR="00963A02" w:rsidRDefault="0011703E">
      <w:pPr>
        <w:pStyle w:val="Title"/>
        <w:rPr>
          <w:lang w:eastAsia="zh-CN"/>
        </w:rPr>
      </w:pPr>
      <w:r>
        <w:rPr>
          <w:lang w:eastAsia="zh-CN"/>
        </w:rPr>
        <w:t>香港联交所就有关库存股份的《上市规则》进行谘询</w:t>
      </w:r>
    </w:p>
    <w:p w:rsidR="00963A02" w:rsidRDefault="0011703E">
      <w:pPr>
        <w:pStyle w:val="FirstParagraph"/>
        <w:rPr>
          <w:lang w:eastAsia="zh-CN"/>
        </w:rPr>
      </w:pPr>
      <w:r>
        <w:rPr>
          <w:lang w:eastAsia="zh-CN"/>
        </w:rPr>
        <w:t>2023</w:t>
      </w:r>
      <w:r>
        <w:rPr>
          <w:lang w:eastAsia="zh-CN"/>
        </w:rPr>
        <w:t>年</w:t>
      </w:r>
      <w:r>
        <w:rPr>
          <w:lang w:eastAsia="zh-CN"/>
        </w:rPr>
        <w:t>10</w:t>
      </w:r>
      <w:r>
        <w:rPr>
          <w:lang w:eastAsia="zh-CN"/>
        </w:rPr>
        <w:t>月</w:t>
      </w:r>
      <w:r>
        <w:rPr>
          <w:lang w:eastAsia="zh-CN"/>
        </w:rPr>
        <w:t>27</w:t>
      </w:r>
      <w:r>
        <w:rPr>
          <w:lang w:eastAsia="zh-CN"/>
        </w:rPr>
        <w:t>日，联交所刊发一份</w:t>
      </w:r>
      <w:hyperlink r:id="rId8">
        <w:r>
          <w:rPr>
            <w:lang w:eastAsia="zh-CN"/>
          </w:rPr>
          <w:t>谘询文件</w:t>
        </w:r>
      </w:hyperlink>
      <w:hyperlink w:anchor="footnote-598-1">
        <w:r>
          <w:rPr>
            <w:vertAlign w:val="superscript"/>
            <w:lang w:eastAsia="zh-CN"/>
          </w:rPr>
          <w:t>1</w:t>
        </w:r>
      </w:hyperlink>
      <w:r>
        <w:rPr>
          <w:lang w:eastAsia="zh-CN"/>
        </w:rPr>
        <w:t>概述《上市规则》建议修订，以建立新的库存股份机制。联交所建议取消目前取消回购股份的规定，使上市发行人能够购</w:t>
      </w:r>
      <w:r>
        <w:rPr>
          <w:lang w:eastAsia="zh-CN"/>
        </w:rPr>
        <w:t>回股份，并将其保留在库中，以备日后再出售，前提是其注册成立地的法律及其章程文件允许这样做。此外，联交所已提出一个管理库存股份再出售的框架，该框架将纳入《上市规则》。</w:t>
      </w:r>
    </w:p>
    <w:p w:rsidR="00963A02" w:rsidRDefault="0011703E">
      <w:pPr>
        <w:pStyle w:val="BodyText"/>
        <w:rPr>
          <w:lang w:eastAsia="zh-CN"/>
        </w:rPr>
      </w:pPr>
      <w:r>
        <w:rPr>
          <w:lang w:eastAsia="zh-CN"/>
        </w:rPr>
        <w:t>联交所现正就其建议征询市场意见，而回应谘询文件的截止日期为</w:t>
      </w:r>
      <w:r>
        <w:rPr>
          <w:lang w:eastAsia="zh-CN"/>
        </w:rPr>
        <w:t>2023</w:t>
      </w:r>
      <w:r>
        <w:rPr>
          <w:lang w:eastAsia="zh-CN"/>
        </w:rPr>
        <w:t>年</w:t>
      </w:r>
      <w:r>
        <w:rPr>
          <w:lang w:eastAsia="zh-CN"/>
        </w:rPr>
        <w:t>12</w:t>
      </w:r>
      <w:r>
        <w:rPr>
          <w:lang w:eastAsia="zh-CN"/>
        </w:rPr>
        <w:t>月</w:t>
      </w:r>
      <w:r>
        <w:rPr>
          <w:lang w:eastAsia="zh-CN"/>
        </w:rPr>
        <w:t>27</w:t>
      </w:r>
      <w:r>
        <w:rPr>
          <w:lang w:eastAsia="zh-CN"/>
        </w:rPr>
        <w:t>日。有兴趣人士可填妥及递交谘询文件的问卷，该问卷载于联交所网址</w:t>
      </w:r>
      <w:hyperlink r:id="rId9">
        <w:r>
          <w:rPr>
            <w:lang w:eastAsia="zh-CN"/>
          </w:rPr>
          <w:t>https://surveys.hkex.com.hk/</w:t>
        </w:r>
        <w:r>
          <w:rPr>
            <w:lang w:eastAsia="zh-CN"/>
          </w:rPr>
          <w:t>jfe/form/SV_81XiEIN0YD7LvUO</w:t>
        </w:r>
      </w:hyperlink>
      <w:r>
        <w:rPr>
          <w:lang w:eastAsia="zh-CN"/>
        </w:rPr>
        <w:t>。</w:t>
      </w:r>
    </w:p>
    <w:p w:rsidR="00963A02" w:rsidRDefault="0011703E">
      <w:pPr>
        <w:pStyle w:val="BodyText"/>
        <w:rPr>
          <w:lang w:eastAsia="zh-CN"/>
        </w:rPr>
      </w:pPr>
      <w:r>
        <w:rPr>
          <w:lang w:eastAsia="zh-CN"/>
        </w:rPr>
        <w:t>背景</w:t>
      </w:r>
    </w:p>
    <w:p w:rsidR="00963A02" w:rsidRDefault="0011703E">
      <w:pPr>
        <w:pStyle w:val="BodyText"/>
        <w:rPr>
          <w:lang w:eastAsia="zh-CN"/>
        </w:rPr>
      </w:pPr>
      <w:r>
        <w:rPr>
          <w:lang w:eastAsia="zh-CN"/>
        </w:rPr>
        <w:t>根据现行联交所《上市规则》（</w:t>
      </w:r>
      <w:r>
        <w:rPr>
          <w:b/>
          <w:lang w:eastAsia="zh-CN"/>
        </w:rPr>
        <w:t>联交所《上市规则》</w:t>
      </w:r>
      <w:r>
        <w:rPr>
          <w:lang w:eastAsia="zh-CN"/>
        </w:rPr>
        <w:t>）</w:t>
      </w:r>
      <w:r w:rsidR="00074AEC">
        <w:rPr>
          <w:rFonts w:asciiTheme="minorEastAsia" w:eastAsiaTheme="minorEastAsia" w:hAnsiTheme="minorEastAsia" w:hint="eastAsia"/>
          <w:lang w:eastAsia="zh-CN"/>
        </w:rPr>
        <w:t>，</w:t>
      </w:r>
      <w:r>
        <w:rPr>
          <w:lang w:eastAsia="zh-CN"/>
        </w:rPr>
        <w:t>上市发行人购回自己的股份，将导致该购回股份的上市资格自动取消。虽然香港联合交易所有限公司（</w:t>
      </w:r>
      <w:r>
        <w:rPr>
          <w:lang w:eastAsia="zh-CN"/>
        </w:rPr>
        <w:t>“</w:t>
      </w:r>
      <w:r>
        <w:rPr>
          <w:b/>
          <w:lang w:eastAsia="zh-CN"/>
        </w:rPr>
        <w:t>联交所</w:t>
      </w:r>
      <w:r>
        <w:rPr>
          <w:lang w:eastAsia="zh-CN"/>
        </w:rPr>
        <w:t>”</w:t>
      </w:r>
      <w:r>
        <w:rPr>
          <w:lang w:eastAsia="zh-CN"/>
        </w:rPr>
        <w:t>）约</w:t>
      </w:r>
      <w:r>
        <w:rPr>
          <w:lang w:eastAsia="zh-CN"/>
        </w:rPr>
        <w:t>92%</w:t>
      </w:r>
      <w:r>
        <w:rPr>
          <w:lang w:eastAsia="zh-CN"/>
        </w:rPr>
        <w:t>的上市发行人是在允许持有库存股份的司法管辖区（</w:t>
      </w:r>
      <w:r>
        <w:rPr>
          <w:lang w:eastAsia="zh-CN"/>
        </w:rPr>
        <w:t>“</w:t>
      </w:r>
      <w:r>
        <w:rPr>
          <w:lang w:eastAsia="zh-CN"/>
        </w:rPr>
        <w:t>包括中国内地、百慕达、英属维尔京群岛和开曼群岛</w:t>
      </w:r>
      <w:hyperlink w:anchor="footnote-598-2">
        <w:r>
          <w:rPr>
            <w:vertAlign w:val="superscript"/>
            <w:lang w:eastAsia="zh-CN"/>
          </w:rPr>
          <w:t>2</w:t>
        </w:r>
      </w:hyperlink>
      <w:r>
        <w:rPr>
          <w:lang w:eastAsia="zh-CN"/>
        </w:rPr>
        <w:t>）注册成立的，但这些发行人受联交所《上市规则》的约束，必须立即取消其购回的任何股份的上市地位。联交所认为，拟议的《上</w:t>
      </w:r>
      <w:r>
        <w:rPr>
          <w:lang w:eastAsia="zh-CN"/>
        </w:rPr>
        <w:t>市规则》修订将使发行人在调整股本方面有更大的灵活性，从而有可能降低其资本成本。</w:t>
      </w:r>
    </w:p>
    <w:p w:rsidR="00963A02" w:rsidRDefault="0011703E">
      <w:pPr>
        <w:pStyle w:val="BodyText"/>
        <w:rPr>
          <w:lang w:eastAsia="zh-CN"/>
        </w:rPr>
      </w:pPr>
      <w:r>
        <w:rPr>
          <w:lang w:eastAsia="zh-CN"/>
        </w:rPr>
        <w:t>不过，拟议的库存股份机制并不适用于在香港注册成立的</w:t>
      </w:r>
      <w:r>
        <w:rPr>
          <w:lang w:eastAsia="zh-CN"/>
        </w:rPr>
        <w:t>8%</w:t>
      </w:r>
      <w:r>
        <w:rPr>
          <w:lang w:eastAsia="zh-CN"/>
        </w:rPr>
        <w:t>的上市发行人。这是因为《香港公司条例》（第</w:t>
      </w:r>
      <w:r>
        <w:rPr>
          <w:lang w:eastAsia="zh-CN"/>
        </w:rPr>
        <w:t>622</w:t>
      </w:r>
      <w:r>
        <w:rPr>
          <w:lang w:eastAsia="zh-CN"/>
        </w:rPr>
        <w:t>章）规定，任何购回的股份必须立即注销，从而防止购回的股份被存放在库中以供日后再出售。视谘询结果而定，联交所会与有关各方协调，考虑修订《香港公司条例》，让在香港注册成立的发行人受惠于拟议的库存股份机制。</w:t>
      </w:r>
    </w:p>
    <w:p w:rsidR="00963A02" w:rsidRDefault="0011703E">
      <w:pPr>
        <w:pStyle w:val="BodyText"/>
        <w:rPr>
          <w:lang w:eastAsia="zh-CN"/>
        </w:rPr>
      </w:pPr>
      <w:r>
        <w:rPr>
          <w:lang w:eastAsia="zh-CN"/>
        </w:rPr>
        <w:t>联交所建议的库存股份机制</w:t>
      </w:r>
    </w:p>
    <w:p w:rsidR="00963A02" w:rsidRDefault="0011703E">
      <w:pPr>
        <w:pStyle w:val="BodyText"/>
        <w:rPr>
          <w:lang w:eastAsia="zh-CN"/>
        </w:rPr>
      </w:pPr>
      <w:r>
        <w:rPr>
          <w:lang w:eastAsia="zh-CN"/>
        </w:rPr>
        <w:t>谘询文件概述了联交所《上市规则》就建议的库存股份机制作出的以下修订。</w:t>
      </w:r>
    </w:p>
    <w:p w:rsidR="00963A02" w:rsidRDefault="0011703E">
      <w:pPr>
        <w:pStyle w:val="BodyText"/>
        <w:rPr>
          <w:lang w:eastAsia="zh-CN"/>
        </w:rPr>
      </w:pPr>
      <w:r>
        <w:rPr>
          <w:lang w:eastAsia="zh-CN"/>
        </w:rPr>
        <w:t>删除注销购回股份的规定</w:t>
      </w:r>
    </w:p>
    <w:p w:rsidR="00963A02" w:rsidRDefault="0011703E">
      <w:pPr>
        <w:pStyle w:val="BodyText"/>
        <w:rPr>
          <w:lang w:eastAsia="zh-CN"/>
        </w:rPr>
      </w:pPr>
      <w:r>
        <w:rPr>
          <w:lang w:eastAsia="zh-CN"/>
        </w:rPr>
        <w:t>现时，当</w:t>
      </w:r>
      <w:r>
        <w:rPr>
          <w:lang w:eastAsia="zh-CN"/>
        </w:rPr>
        <w:t>上市发行人购回股份，其股份将自动失去其上市地位，且在购回股份结算完成后，将购回股份的所有权文件注销及销毁。</w:t>
      </w:r>
      <w:hyperlink w:anchor="footnote-598-3">
        <w:r>
          <w:rPr>
            <w:vertAlign w:val="superscript"/>
            <w:lang w:eastAsia="zh-CN"/>
          </w:rPr>
          <w:t>3</w:t>
        </w:r>
      </w:hyperlink>
      <w:r>
        <w:rPr>
          <w:lang w:eastAsia="zh-CN"/>
        </w:rPr>
        <w:t xml:space="preserve"> </w:t>
      </w:r>
      <w:r>
        <w:rPr>
          <w:lang w:eastAsia="zh-CN"/>
        </w:rPr>
        <w:t>引入这一规定是为了防止上市发行人通过重复回购和再出售自己的股票来操纵市场，并防止内部人士利用有关股票回购和再出售库存股份的非公开信息进行股票交易。</w:t>
      </w:r>
      <w:bookmarkStart w:id="0" w:name="_GoBack"/>
      <w:bookmarkEnd w:id="0"/>
    </w:p>
    <w:p w:rsidR="00963A02" w:rsidRDefault="0011703E">
      <w:pPr>
        <w:pStyle w:val="BodyText"/>
        <w:rPr>
          <w:lang w:eastAsia="zh-CN"/>
        </w:rPr>
      </w:pPr>
      <w:r>
        <w:rPr>
          <w:lang w:eastAsia="zh-CN"/>
        </w:rPr>
        <w:t>联交所建议修订《上市规则》，删除注销购回股份及其在联交所上市的规定。该修订将允许上市发行人在各自注册成立地的法律及其组织章程文件的约束下，以库存形式持有这些股份。</w:t>
      </w:r>
    </w:p>
    <w:p w:rsidR="00963A02" w:rsidRDefault="0011703E">
      <w:pPr>
        <w:pStyle w:val="BodyText"/>
        <w:rPr>
          <w:lang w:eastAsia="zh-CN"/>
        </w:rPr>
      </w:pPr>
      <w:r>
        <w:rPr>
          <w:lang w:eastAsia="zh-CN"/>
        </w:rPr>
        <w:t>购回股份将继续根</w:t>
      </w:r>
      <w:r>
        <w:rPr>
          <w:lang w:eastAsia="zh-CN"/>
        </w:rPr>
        <w:t>据现行的《上市规则》进行。《上市规则》规定，发行人进行特定的回购必须获得股东批准，或获得在联交所购回股份的购回授权。</w:t>
      </w:r>
      <w:hyperlink w:anchor="footnote-598-4">
        <w:r>
          <w:rPr>
            <w:vertAlign w:val="superscript"/>
            <w:lang w:eastAsia="zh-CN"/>
          </w:rPr>
          <w:t>4</w:t>
        </w:r>
      </w:hyperlink>
      <w:r>
        <w:rPr>
          <w:lang w:eastAsia="zh-CN"/>
        </w:rPr>
        <w:t xml:space="preserve"> </w:t>
      </w:r>
      <w:r>
        <w:rPr>
          <w:lang w:eastAsia="zh-CN"/>
        </w:rPr>
        <w:t>购回授权的上限为在决议授予购回授权之日发行人已发行股本总额的</w:t>
      </w:r>
      <w:r>
        <w:rPr>
          <w:lang w:eastAsia="zh-CN"/>
        </w:rPr>
        <w:t>10%</w:t>
      </w:r>
      <w:r>
        <w:rPr>
          <w:lang w:eastAsia="zh-CN"/>
        </w:rPr>
        <w:t>。</w:t>
      </w:r>
    </w:p>
    <w:p w:rsidR="00963A02" w:rsidRDefault="0011703E">
      <w:pPr>
        <w:pStyle w:val="BodyText"/>
        <w:rPr>
          <w:lang w:eastAsia="zh-CN"/>
        </w:rPr>
      </w:pPr>
      <w:r>
        <w:rPr>
          <w:lang w:eastAsia="zh-CN"/>
        </w:rPr>
        <w:t>将再出售库存股份视作发行新股</w:t>
      </w:r>
    </w:p>
    <w:p w:rsidR="00963A02" w:rsidRDefault="0011703E">
      <w:pPr>
        <w:pStyle w:val="BodyText"/>
        <w:rPr>
          <w:lang w:eastAsia="zh-CN"/>
        </w:rPr>
      </w:pPr>
      <w:r>
        <w:rPr>
          <w:lang w:eastAsia="zh-CN"/>
        </w:rPr>
        <w:t>联交所建议，将库存股份的再出售与新股发行同等对待，因为这两种行为对发行人现有股东的影响类似。</w:t>
      </w:r>
    </w:p>
    <w:p w:rsidR="00963A02" w:rsidRDefault="0011703E">
      <w:pPr>
        <w:pStyle w:val="BodyText"/>
        <w:rPr>
          <w:lang w:eastAsia="zh-CN"/>
        </w:rPr>
      </w:pPr>
      <w:r>
        <w:rPr>
          <w:lang w:eastAsia="zh-CN"/>
        </w:rPr>
        <w:t>以优先认股方式或根据股东授权进行库存股份再出售</w:t>
      </w:r>
    </w:p>
    <w:p w:rsidR="00963A02" w:rsidRDefault="0011703E">
      <w:pPr>
        <w:pStyle w:val="BodyText"/>
        <w:rPr>
          <w:lang w:eastAsia="zh-CN"/>
        </w:rPr>
      </w:pPr>
      <w:r>
        <w:rPr>
          <w:lang w:eastAsia="zh-CN"/>
        </w:rPr>
        <w:lastRenderedPageBreak/>
        <w:t>联交所建议修订《上市规则》第</w:t>
      </w:r>
      <w:r>
        <w:rPr>
          <w:lang w:eastAsia="zh-CN"/>
        </w:rPr>
        <w:t>13.36</w:t>
      </w:r>
      <w:r>
        <w:rPr>
          <w:lang w:eastAsia="zh-CN"/>
        </w:rPr>
        <w:t>条，以配合发行新股，库存股份再出售应受</w:t>
      </w:r>
      <w:r>
        <w:rPr>
          <w:lang w:eastAsia="zh-CN"/>
        </w:rPr>
        <w:t>优先购买权所规限，即须按持股比例向所有股东售股，除非获股东授予特定授权，或根据股东预先批准的一般性授权进行。</w:t>
      </w:r>
    </w:p>
    <w:p w:rsidR="00963A02" w:rsidRDefault="0011703E">
      <w:pPr>
        <w:pStyle w:val="BodyText"/>
        <w:rPr>
          <w:lang w:eastAsia="zh-CN"/>
        </w:rPr>
      </w:pPr>
      <w:r>
        <w:rPr>
          <w:lang w:eastAsia="zh-CN"/>
        </w:rPr>
        <w:t>根据联交所《上市规则》，上市发行人可获得股东的一般授权，允许其在</w:t>
      </w:r>
      <w:r>
        <w:rPr>
          <w:lang w:eastAsia="zh-CN"/>
        </w:rPr>
        <w:t>12</w:t>
      </w:r>
      <w:r>
        <w:rPr>
          <w:lang w:eastAsia="zh-CN"/>
        </w:rPr>
        <w:t>个月内发行新股，最多占其已发行股本的</w:t>
      </w:r>
      <w:r>
        <w:rPr>
          <w:lang w:eastAsia="zh-CN"/>
        </w:rPr>
        <w:t>20%</w:t>
      </w:r>
      <w:r>
        <w:rPr>
          <w:lang w:eastAsia="zh-CN"/>
        </w:rPr>
        <w:t>，可增加年内购回的股份数量，最高可达</w:t>
      </w:r>
      <w:r>
        <w:rPr>
          <w:lang w:eastAsia="zh-CN"/>
        </w:rPr>
        <w:t>10%</w:t>
      </w:r>
      <w:r>
        <w:rPr>
          <w:lang w:eastAsia="zh-CN"/>
        </w:rPr>
        <w:t>的股份购回授权。一般性授权限额及购回授权限额均是根据发行人在指定时间所持有的已发行股份数目（不包括其所持有的库存股份）计算。根据一般性授权在场内再出售库存股份的价格折让上限为以下较高者的</w:t>
      </w:r>
      <w:r>
        <w:rPr>
          <w:lang w:eastAsia="zh-CN"/>
        </w:rPr>
        <w:t>20%</w:t>
      </w:r>
      <w:r>
        <w:rPr>
          <w:lang w:eastAsia="zh-CN"/>
        </w:rPr>
        <w:t>：</w:t>
      </w:r>
      <w:r>
        <w:rPr>
          <w:lang w:eastAsia="zh-CN"/>
        </w:rPr>
        <w:t>(i)</w:t>
      </w:r>
      <w:r>
        <w:rPr>
          <w:lang w:eastAsia="zh-CN"/>
        </w:rPr>
        <w:t>再出售之前一个交易日的收市价；或</w:t>
      </w:r>
      <w:r>
        <w:rPr>
          <w:lang w:eastAsia="zh-CN"/>
        </w:rPr>
        <w:t>(ii)</w:t>
      </w:r>
      <w:r>
        <w:rPr>
          <w:lang w:eastAsia="zh-CN"/>
        </w:rPr>
        <w:t>再出售之前</w:t>
      </w:r>
      <w:r>
        <w:rPr>
          <w:lang w:eastAsia="zh-CN"/>
        </w:rPr>
        <w:t>五个交易日的平均收市价。根据一般性授权在场外再出售库存股份应遵守与发行新股相同的价格折让限制。</w:t>
      </w:r>
    </w:p>
    <w:p w:rsidR="00963A02" w:rsidRDefault="0011703E">
      <w:pPr>
        <w:pStyle w:val="BodyText"/>
        <w:rPr>
          <w:lang w:eastAsia="zh-CN"/>
        </w:rPr>
      </w:pPr>
      <w:r>
        <w:rPr>
          <w:lang w:eastAsia="zh-CN"/>
        </w:rPr>
        <w:t>股份计划</w:t>
      </w:r>
    </w:p>
    <w:p w:rsidR="00963A02" w:rsidRDefault="0011703E">
      <w:pPr>
        <w:pStyle w:val="BodyText"/>
        <w:rPr>
          <w:lang w:eastAsia="zh-CN"/>
        </w:rPr>
      </w:pPr>
      <w:r>
        <w:rPr>
          <w:lang w:eastAsia="zh-CN"/>
        </w:rPr>
        <w:t>用库存股份满足股份授予的股份计划会被视为《上市规则》第十七章项下涉及发行新股的股份计划。因此，根据该计划授出股份须按《上市规则》第十七章的规定受股东给予的计划授权限额所规限。</w:t>
      </w:r>
    </w:p>
    <w:p w:rsidR="00963A02" w:rsidRDefault="0011703E">
      <w:pPr>
        <w:pStyle w:val="BodyText"/>
        <w:rPr>
          <w:lang w:eastAsia="zh-CN"/>
        </w:rPr>
      </w:pPr>
      <w:r>
        <w:rPr>
          <w:lang w:eastAsia="zh-CN"/>
        </w:rPr>
        <w:t>关连交易规定</w:t>
      </w:r>
    </w:p>
    <w:p w:rsidR="00963A02" w:rsidRDefault="0011703E">
      <w:pPr>
        <w:pStyle w:val="BodyText"/>
        <w:rPr>
          <w:lang w:eastAsia="zh-CN"/>
        </w:rPr>
      </w:pPr>
      <w:r>
        <w:rPr>
          <w:lang w:eastAsia="zh-CN"/>
        </w:rPr>
        <w:t>任何向关连人士再出售库存股份均须如同发行新股般遵守《上市规则》第十四</w:t>
      </w:r>
      <w:r>
        <w:rPr>
          <w:lang w:eastAsia="zh-CN"/>
        </w:rPr>
        <w:t>A</w:t>
      </w:r>
      <w:r>
        <w:rPr>
          <w:lang w:eastAsia="zh-CN"/>
        </w:rPr>
        <w:t>章项下的关连交易规定。这意味着向关连人士再出售库存股份须经独立股东批准（除非获豁免）。</w:t>
      </w:r>
    </w:p>
    <w:p w:rsidR="00963A02" w:rsidRDefault="0011703E">
      <w:pPr>
        <w:pStyle w:val="BodyText"/>
        <w:rPr>
          <w:lang w:eastAsia="zh-CN"/>
        </w:rPr>
      </w:pPr>
      <w:r>
        <w:rPr>
          <w:lang w:eastAsia="zh-CN"/>
        </w:rPr>
        <w:t>披露责任</w:t>
      </w:r>
    </w:p>
    <w:p w:rsidR="00963A02" w:rsidRDefault="0011703E">
      <w:pPr>
        <w:pStyle w:val="BodyText"/>
        <w:rPr>
          <w:lang w:eastAsia="zh-CN"/>
        </w:rPr>
      </w:pPr>
      <w:r>
        <w:rPr>
          <w:lang w:eastAsia="zh-CN"/>
        </w:rPr>
        <w:t>联交所建议将下列适用于发行新股的联交所《上市规则</w:t>
      </w:r>
      <w:r>
        <w:rPr>
          <w:lang w:eastAsia="zh-CN"/>
        </w:rPr>
        <w:t>》规定适用于再出售库存局股份及库存股份数目的变动：联交所《上市规则》第</w:t>
      </w:r>
      <w:r>
        <w:rPr>
          <w:lang w:eastAsia="zh-CN"/>
        </w:rPr>
        <w:t>13.28</w:t>
      </w:r>
      <w:r>
        <w:rPr>
          <w:lang w:eastAsia="zh-CN"/>
        </w:rPr>
        <w:t>条的公告规定（但在场内再出售库存股份则无须公告）；《上市规则》第</w:t>
      </w:r>
      <w:r>
        <w:rPr>
          <w:lang w:eastAsia="zh-CN"/>
        </w:rPr>
        <w:t>13.25A</w:t>
      </w:r>
      <w:r>
        <w:rPr>
          <w:lang w:eastAsia="zh-CN"/>
        </w:rPr>
        <w:t>条规定的翌日披露报表</w:t>
      </w:r>
      <w:r>
        <w:rPr>
          <w:lang w:eastAsia="zh-CN"/>
        </w:rPr>
        <w:t>;</w:t>
      </w:r>
      <w:r>
        <w:rPr>
          <w:lang w:eastAsia="zh-CN"/>
        </w:rPr>
        <w:t>《上市规则》第</w:t>
      </w:r>
      <w:r>
        <w:rPr>
          <w:lang w:eastAsia="zh-CN"/>
        </w:rPr>
        <w:t>13.25B</w:t>
      </w:r>
      <w:r>
        <w:rPr>
          <w:lang w:eastAsia="zh-CN"/>
        </w:rPr>
        <w:t>条规定的月报表；以及附录</w:t>
      </w:r>
      <w:r>
        <w:rPr>
          <w:lang w:eastAsia="zh-CN"/>
        </w:rPr>
        <w:t>16</w:t>
      </w:r>
      <w:r>
        <w:rPr>
          <w:lang w:eastAsia="zh-CN"/>
        </w:rPr>
        <w:t>第</w:t>
      </w:r>
      <w:r>
        <w:rPr>
          <w:lang w:eastAsia="zh-CN"/>
        </w:rPr>
        <w:t>11</w:t>
      </w:r>
      <w:r>
        <w:rPr>
          <w:lang w:eastAsia="zh-CN"/>
        </w:rPr>
        <w:t>及</w:t>
      </w:r>
      <w:r>
        <w:rPr>
          <w:lang w:eastAsia="zh-CN"/>
        </w:rPr>
        <w:t>11A</w:t>
      </w:r>
      <w:r>
        <w:rPr>
          <w:lang w:eastAsia="zh-CN"/>
        </w:rPr>
        <w:t>段所规定的年报披露规定。</w:t>
      </w:r>
    </w:p>
    <w:p w:rsidR="00963A02" w:rsidRDefault="0011703E">
      <w:pPr>
        <w:pStyle w:val="BodyText"/>
        <w:rPr>
          <w:lang w:eastAsia="zh-CN"/>
        </w:rPr>
      </w:pPr>
      <w:r>
        <w:rPr>
          <w:lang w:eastAsia="zh-CN"/>
        </w:rPr>
        <w:t>减低市场操纵及内幕交易风险</w:t>
      </w:r>
    </w:p>
    <w:p w:rsidR="00963A02" w:rsidRDefault="0011703E">
      <w:pPr>
        <w:pStyle w:val="BodyText"/>
        <w:rPr>
          <w:lang w:eastAsia="zh-CN"/>
        </w:rPr>
      </w:pPr>
      <w:r>
        <w:rPr>
          <w:lang w:eastAsia="zh-CN"/>
        </w:rPr>
        <w:t>虽然《证券及期货条例》第</w:t>
      </w:r>
      <w:r>
        <w:rPr>
          <w:lang w:eastAsia="zh-CN"/>
        </w:rPr>
        <w:t>XIII</w:t>
      </w:r>
      <w:r>
        <w:rPr>
          <w:lang w:eastAsia="zh-CN"/>
        </w:rPr>
        <w:t>部和第</w:t>
      </w:r>
      <w:r>
        <w:rPr>
          <w:lang w:eastAsia="zh-CN"/>
        </w:rPr>
        <w:t>XIV</w:t>
      </w:r>
      <w:r>
        <w:rPr>
          <w:lang w:eastAsia="zh-CN"/>
        </w:rPr>
        <w:t>部的民事和刑事制度分别为防止股票市场操纵和内幕交易提供主要保障，但联交所建议引入额外条文，以减轻这些活动的风险。</w:t>
      </w:r>
    </w:p>
    <w:p w:rsidR="00963A02" w:rsidRDefault="0011703E">
      <w:pPr>
        <w:pStyle w:val="BodyText"/>
        <w:rPr>
          <w:lang w:eastAsia="zh-CN"/>
        </w:rPr>
      </w:pPr>
      <w:r>
        <w:rPr>
          <w:lang w:eastAsia="zh-CN"/>
        </w:rPr>
        <w:t>有关购回股份及再出售库存股份的暂止期</w:t>
      </w:r>
    </w:p>
    <w:p w:rsidR="00963A02" w:rsidRDefault="0011703E">
      <w:pPr>
        <w:pStyle w:val="BodyText"/>
        <w:rPr>
          <w:lang w:eastAsia="zh-CN"/>
        </w:rPr>
      </w:pPr>
      <w:r>
        <w:rPr>
          <w:lang w:eastAsia="zh-CN"/>
        </w:rPr>
        <w:t>上市发行人在购回股份后的</w:t>
      </w:r>
      <w:r>
        <w:rPr>
          <w:lang w:eastAsia="zh-CN"/>
        </w:rPr>
        <w:t>30</w:t>
      </w:r>
      <w:r>
        <w:rPr>
          <w:lang w:eastAsia="zh-CN"/>
        </w:rPr>
        <w:t>天内</w:t>
      </w:r>
      <w:r>
        <w:rPr>
          <w:lang w:eastAsia="zh-CN"/>
        </w:rPr>
        <w:t>(</w:t>
      </w:r>
      <w:r>
        <w:rPr>
          <w:lang w:eastAsia="zh-CN"/>
        </w:rPr>
        <w:t>称为</w:t>
      </w:r>
      <w:r>
        <w:rPr>
          <w:lang w:eastAsia="zh-CN"/>
        </w:rPr>
        <w:t>“</w:t>
      </w:r>
      <w:r>
        <w:rPr>
          <w:lang w:eastAsia="zh-CN"/>
        </w:rPr>
        <w:t>暂止期</w:t>
      </w:r>
      <w:r>
        <w:rPr>
          <w:lang w:eastAsia="zh-CN"/>
        </w:rPr>
        <w:t>”)</w:t>
      </w:r>
      <w:r>
        <w:rPr>
          <w:lang w:eastAsia="zh-CN"/>
        </w:rPr>
        <w:t>不得发行新股。</w:t>
      </w:r>
      <w:hyperlink w:anchor="footnote-598-5">
        <w:r>
          <w:rPr>
            <w:vertAlign w:val="superscript"/>
            <w:lang w:eastAsia="zh-CN"/>
          </w:rPr>
          <w:t>5</w:t>
        </w:r>
      </w:hyperlink>
      <w:r>
        <w:rPr>
          <w:lang w:eastAsia="zh-CN"/>
        </w:rPr>
        <w:t xml:space="preserve"> </w:t>
      </w:r>
      <w:r>
        <w:rPr>
          <w:lang w:eastAsia="zh-CN"/>
        </w:rPr>
        <w:t>联交所建议将暂止期延长至再出售库存股份，无论是在场内还是场外进行，这样发行人将被禁止在股票回购后</w:t>
      </w:r>
      <w:r>
        <w:rPr>
          <w:lang w:eastAsia="zh-CN"/>
        </w:rPr>
        <w:t>30</w:t>
      </w:r>
      <w:r>
        <w:rPr>
          <w:lang w:eastAsia="zh-CN"/>
        </w:rPr>
        <w:t>天内再出售库存股份。这一提议背后的理由是，防止财政部再出售股份价格受到发行人此前购回股份的影响。</w:t>
      </w:r>
    </w:p>
    <w:p w:rsidR="00963A02" w:rsidRDefault="0011703E">
      <w:pPr>
        <w:pStyle w:val="BodyText"/>
        <w:rPr>
          <w:lang w:eastAsia="zh-CN"/>
        </w:rPr>
      </w:pPr>
      <w:r>
        <w:rPr>
          <w:lang w:eastAsia="zh-CN"/>
        </w:rPr>
        <w:t>联交所还提议规定一段暂止期，以防止发行人在场内再出售库存股份后</w:t>
      </w:r>
      <w:r>
        <w:rPr>
          <w:lang w:eastAsia="zh-CN"/>
        </w:rPr>
        <w:t>30</w:t>
      </w:r>
      <w:r>
        <w:rPr>
          <w:lang w:eastAsia="zh-CN"/>
        </w:rPr>
        <w:t>天内进行场内购回股份。该建议旨在阻止发行人在场内反复购回及再出售其本身股份以赚取交易利润或操纵股价。</w:t>
      </w:r>
    </w:p>
    <w:p w:rsidR="00963A02" w:rsidRDefault="0011703E">
      <w:pPr>
        <w:pStyle w:val="BodyText"/>
        <w:rPr>
          <w:lang w:eastAsia="zh-CN"/>
        </w:rPr>
      </w:pPr>
      <w:r>
        <w:rPr>
          <w:lang w:eastAsia="zh-CN"/>
        </w:rPr>
        <w:t>有关在联交所再出售库存股份的交易限制</w:t>
      </w:r>
    </w:p>
    <w:p w:rsidR="00963A02" w:rsidRDefault="0011703E">
      <w:pPr>
        <w:pStyle w:val="BodyText"/>
        <w:rPr>
          <w:lang w:eastAsia="zh-CN"/>
        </w:rPr>
      </w:pPr>
      <w:r>
        <w:rPr>
          <w:lang w:eastAsia="zh-CN"/>
        </w:rPr>
        <w:t>联交所议扩大以下交易限制的适用范围以涵盖在联交所再出售库存股份：</w:t>
      </w:r>
    </w:p>
    <w:p w:rsidR="00963A02" w:rsidRDefault="0011703E">
      <w:pPr>
        <w:pStyle w:val="Compact"/>
        <w:numPr>
          <w:ilvl w:val="0"/>
          <w:numId w:val="3"/>
        </w:numPr>
        <w:rPr>
          <w:lang w:eastAsia="zh-CN"/>
        </w:rPr>
      </w:pPr>
      <w:r>
        <w:rPr>
          <w:i/>
          <w:lang w:eastAsia="zh-CN"/>
        </w:rPr>
        <w:t>《上市规则》第</w:t>
      </w:r>
      <w:r>
        <w:rPr>
          <w:i/>
          <w:lang w:eastAsia="zh-CN"/>
        </w:rPr>
        <w:t>10.06(2)(e)</w:t>
      </w:r>
      <w:r>
        <w:rPr>
          <w:i/>
          <w:lang w:eastAsia="zh-CN"/>
        </w:rPr>
        <w:t>条</w:t>
      </w:r>
      <w:r>
        <w:rPr>
          <w:lang w:eastAsia="zh-CN"/>
        </w:rPr>
        <w:t>：现时禁止发行人在公布业绩前</w:t>
      </w:r>
      <w:hyperlink w:anchor="footnote-598-6">
        <w:r>
          <w:rPr>
            <w:vertAlign w:val="superscript"/>
            <w:lang w:eastAsia="zh-CN"/>
          </w:rPr>
          <w:t>6</w:t>
        </w:r>
      </w:hyperlink>
      <w:r>
        <w:rPr>
          <w:lang w:eastAsia="zh-CN"/>
        </w:rPr>
        <w:t>一个月内及在拥有未披露的内幕消息时（</w:t>
      </w:r>
      <w:r>
        <w:rPr>
          <w:b/>
          <w:lang w:eastAsia="zh-CN"/>
        </w:rPr>
        <w:t>限制期</w:t>
      </w:r>
      <w:r>
        <w:rPr>
          <w:lang w:eastAsia="zh-CN"/>
        </w:rPr>
        <w:t>）在联交所购回股份。我们建议将此限制应用于库存股份再出售，即发行人亦不得于限制期内在联交所再出售库存股份。联交所建议将此限制应用于库存股份再出售，即发行人亦不得于限制期内在联交所再出售库存股份。</w:t>
      </w:r>
    </w:p>
    <w:p w:rsidR="00963A02" w:rsidRDefault="0011703E">
      <w:pPr>
        <w:pStyle w:val="Compact"/>
        <w:numPr>
          <w:ilvl w:val="0"/>
          <w:numId w:val="3"/>
        </w:numPr>
        <w:rPr>
          <w:lang w:eastAsia="zh-CN"/>
        </w:rPr>
      </w:pPr>
      <w:r>
        <w:rPr>
          <w:i/>
          <w:lang w:eastAsia="zh-CN"/>
        </w:rPr>
        <w:t>联交所《上市规则》第</w:t>
      </w:r>
      <w:r>
        <w:rPr>
          <w:i/>
          <w:lang w:eastAsia="zh-CN"/>
        </w:rPr>
        <w:t>10.0</w:t>
      </w:r>
      <w:r>
        <w:rPr>
          <w:i/>
          <w:lang w:eastAsia="zh-CN"/>
        </w:rPr>
        <w:t>6(2)(c)</w:t>
      </w:r>
      <w:r>
        <w:rPr>
          <w:i/>
          <w:lang w:eastAsia="zh-CN"/>
        </w:rPr>
        <w:t>条</w:t>
      </w:r>
      <w:r>
        <w:rPr>
          <w:lang w:eastAsia="zh-CN"/>
        </w:rPr>
        <w:t>：上市发行人在联交所不得明知而向核心关连人士购回其股份，而核心关连人士在联交所亦不得明知而将其股份售予发行人。联交所建议将此《上</w:t>
      </w:r>
      <w:r>
        <w:rPr>
          <w:lang w:eastAsia="zh-CN"/>
        </w:rPr>
        <w:lastRenderedPageBreak/>
        <w:t>市规则》限制应用于发行人在联交所再出售库存股份，以防上市发行人在市场上明知而向核心关连人士再出售库存股份。不过，联交所建议，上市发行人在不知情的情况下在场内向关连人士再出售库存股份可获全面豁免遵守《上市规则》有关关连交易的规定，这与现时《上市规则》第</w:t>
      </w:r>
      <w:r>
        <w:rPr>
          <w:lang w:eastAsia="zh-CN"/>
        </w:rPr>
        <w:t>14A.94(1)</w:t>
      </w:r>
      <w:r>
        <w:rPr>
          <w:lang w:eastAsia="zh-CN"/>
        </w:rPr>
        <w:t>条给予场内购回股份的豁免一致。</w:t>
      </w:r>
    </w:p>
    <w:p w:rsidR="00963A02" w:rsidRDefault="0011703E">
      <w:pPr>
        <w:pStyle w:val="Compact"/>
        <w:numPr>
          <w:ilvl w:val="0"/>
          <w:numId w:val="3"/>
        </w:numPr>
        <w:rPr>
          <w:lang w:eastAsia="zh-CN"/>
        </w:rPr>
      </w:pPr>
      <w:r>
        <w:rPr>
          <w:i/>
          <w:lang w:eastAsia="zh-CN"/>
        </w:rPr>
        <w:t>联交所《上市规则》第</w:t>
      </w:r>
      <w:r>
        <w:rPr>
          <w:i/>
          <w:lang w:eastAsia="zh-CN"/>
        </w:rPr>
        <w:t>10.06(2)(d)</w:t>
      </w:r>
      <w:r>
        <w:rPr>
          <w:i/>
          <w:lang w:eastAsia="zh-CN"/>
        </w:rPr>
        <w:t>条</w:t>
      </w:r>
      <w:r>
        <w:rPr>
          <w:lang w:eastAsia="zh-CN"/>
        </w:rPr>
        <w:t>：如上市发行人委任经纪商</w:t>
      </w:r>
      <w:r>
        <w:rPr>
          <w:lang w:eastAsia="zh-CN"/>
        </w:rPr>
        <w:t>购回股份，发行人须敦促经纪商向联交所披露有关购回股份的资料（如被要求）。联交所建议将此规定应用于在场内再出售库存股份，即上市发行人须敦促其经纪商向联交所披露有关其在联交所再出售库存股份的资料。</w:t>
      </w:r>
    </w:p>
    <w:p w:rsidR="00963A02" w:rsidRDefault="0011703E">
      <w:pPr>
        <w:pStyle w:val="FirstParagraph"/>
        <w:rPr>
          <w:lang w:eastAsia="zh-CN"/>
        </w:rPr>
      </w:pPr>
      <w:r>
        <w:rPr>
          <w:lang w:eastAsia="zh-CN"/>
        </w:rPr>
        <w:t>与新上市申请人有关的库存股份</w:t>
      </w:r>
    </w:p>
    <w:p w:rsidR="00963A02" w:rsidRDefault="0011703E">
      <w:pPr>
        <w:pStyle w:val="BodyText"/>
        <w:rPr>
          <w:lang w:eastAsia="zh-CN"/>
        </w:rPr>
      </w:pPr>
      <w:r>
        <w:rPr>
          <w:lang w:eastAsia="zh-CN"/>
        </w:rPr>
        <w:t>根据建议修订，新上市申请人可在上市时保留其库存股份，并须在招股章程中披露其库存股份的详情。</w:t>
      </w:r>
    </w:p>
    <w:p w:rsidR="00963A02" w:rsidRDefault="0011703E">
      <w:pPr>
        <w:pStyle w:val="BodyText"/>
        <w:rPr>
          <w:lang w:eastAsia="zh-CN"/>
        </w:rPr>
      </w:pPr>
      <w:r>
        <w:rPr>
          <w:lang w:eastAsia="zh-CN"/>
        </w:rPr>
        <w:t>此外，联交所《上市规则》第</w:t>
      </w:r>
      <w:r>
        <w:rPr>
          <w:lang w:eastAsia="zh-CN"/>
        </w:rPr>
        <w:t>10.08</w:t>
      </w:r>
      <w:r>
        <w:rPr>
          <w:lang w:eastAsia="zh-CN"/>
        </w:rPr>
        <w:t>条限制上市发行人在新上市六个月内发行新股，此限制亦适用于再出售库存股份。因此，新上市申请人在上市后六个月内不得发行任何新股或再出售任何库存股份，也不得就此等新股</w:t>
      </w:r>
      <w:r>
        <w:rPr>
          <w:lang w:eastAsia="zh-CN"/>
        </w:rPr>
        <w:t>发行或库存股份再出售订立任何协议。</w:t>
      </w:r>
    </w:p>
    <w:p w:rsidR="00963A02" w:rsidRDefault="0011703E">
      <w:pPr>
        <w:pStyle w:val="BodyText"/>
        <w:rPr>
          <w:lang w:eastAsia="zh-CN"/>
        </w:rPr>
      </w:pPr>
      <w:r>
        <w:rPr>
          <w:lang w:eastAsia="zh-CN"/>
        </w:rPr>
        <w:t>其他影响库存股份的《上市规则》修订</w:t>
      </w:r>
    </w:p>
    <w:p w:rsidR="00963A02" w:rsidRDefault="0011703E">
      <w:pPr>
        <w:pStyle w:val="BodyText"/>
        <w:rPr>
          <w:lang w:eastAsia="zh-CN"/>
        </w:rPr>
      </w:pPr>
      <w:r>
        <w:rPr>
          <w:lang w:eastAsia="zh-CN"/>
        </w:rPr>
        <w:t>联交所亦建议对库存股份作出以下修订</w:t>
      </w:r>
      <w:r>
        <w:rPr>
          <w:lang w:eastAsia="zh-CN"/>
        </w:rPr>
        <w:t>:</w:t>
      </w:r>
    </w:p>
    <w:p w:rsidR="00963A02" w:rsidRDefault="0011703E">
      <w:pPr>
        <w:pStyle w:val="Compact"/>
        <w:numPr>
          <w:ilvl w:val="0"/>
          <w:numId w:val="4"/>
        </w:numPr>
        <w:rPr>
          <w:lang w:eastAsia="zh-CN"/>
        </w:rPr>
      </w:pPr>
      <w:r>
        <w:rPr>
          <w:i/>
          <w:lang w:eastAsia="zh-CN"/>
        </w:rPr>
        <w:t>库存股份附带的投票权</w:t>
      </w:r>
      <w:r>
        <w:rPr>
          <w:lang w:eastAsia="zh-CN"/>
        </w:rPr>
        <w:t>：发行人（作为库存股份持有人）须就《上市规则》规定须经股东批准的事宜放弃投票。联交所亦在谘询文件中指出，库存股份附带的股东权利（包括股息、分派及投票权）一般会依照法例暂停。这些权利被搁置，直到库存股份被出售或转移出国库，此时它们被恢复。上市发行人应向有关人士（包括其股份过户登记处、经纪商及代理人）提供适当指示以确保库存股份能适当地被识别及被区分。</w:t>
      </w:r>
    </w:p>
    <w:p w:rsidR="00963A02" w:rsidRDefault="0011703E">
      <w:pPr>
        <w:pStyle w:val="Compact"/>
        <w:numPr>
          <w:ilvl w:val="0"/>
          <w:numId w:val="4"/>
        </w:numPr>
        <w:rPr>
          <w:lang w:eastAsia="zh-CN"/>
        </w:rPr>
      </w:pPr>
      <w:r>
        <w:rPr>
          <w:i/>
          <w:lang w:eastAsia="zh-CN"/>
        </w:rPr>
        <w:t>在计算已发行股份时将库存股份剔除</w:t>
      </w:r>
      <w:r>
        <w:rPr>
          <w:lang w:eastAsia="zh-CN"/>
        </w:rPr>
        <w:t>：由于库存股份附带的权利一般已依照法律暂停，联交所建议修订《上市规则》，订明就厘定以下各项而计算发行人的已发行股份或有投票权股份时，库存股份概不计算在内：</w:t>
      </w:r>
    </w:p>
    <w:p w:rsidR="00963A02" w:rsidRDefault="0011703E">
      <w:pPr>
        <w:pStyle w:val="Compact"/>
        <w:numPr>
          <w:ilvl w:val="1"/>
          <w:numId w:val="5"/>
        </w:numPr>
      </w:pPr>
      <w:r>
        <w:t>公众持股量；</w:t>
      </w:r>
    </w:p>
    <w:p w:rsidR="00963A02" w:rsidRDefault="0011703E">
      <w:pPr>
        <w:pStyle w:val="Compact"/>
        <w:numPr>
          <w:ilvl w:val="1"/>
          <w:numId w:val="5"/>
        </w:numPr>
      </w:pPr>
      <w:r>
        <w:t>市值；</w:t>
      </w:r>
    </w:p>
    <w:p w:rsidR="00963A02" w:rsidRDefault="0011703E">
      <w:pPr>
        <w:pStyle w:val="Compact"/>
        <w:numPr>
          <w:ilvl w:val="1"/>
          <w:numId w:val="5"/>
        </w:numPr>
        <w:rPr>
          <w:lang w:eastAsia="zh-CN"/>
        </w:rPr>
      </w:pPr>
      <w:r>
        <w:rPr>
          <w:lang w:eastAsia="zh-CN"/>
        </w:rPr>
        <w:t>（用于计算规模测试的）股本比率</w:t>
      </w:r>
      <w:r>
        <w:rPr>
          <w:lang w:eastAsia="zh-CN"/>
        </w:rPr>
        <w:t>;</w:t>
      </w:r>
    </w:p>
    <w:p w:rsidR="00963A02" w:rsidRDefault="0011703E">
      <w:pPr>
        <w:pStyle w:val="Compact"/>
        <w:numPr>
          <w:ilvl w:val="1"/>
          <w:numId w:val="5"/>
        </w:numPr>
        <w:rPr>
          <w:lang w:eastAsia="zh-CN"/>
        </w:rPr>
      </w:pPr>
      <w:r>
        <w:rPr>
          <w:lang w:eastAsia="zh-CN"/>
        </w:rPr>
        <w:t>发行或购回证券的规模限额占已发行股份的百分比（例如，一般性授权限额、购回授权限额、计划授权限额及须经少数股东批准的供股规模）</w:t>
      </w:r>
      <w:r>
        <w:rPr>
          <w:lang w:eastAsia="zh-CN"/>
        </w:rPr>
        <w:t>;</w:t>
      </w:r>
    </w:p>
    <w:p w:rsidR="00963A02" w:rsidRDefault="0011703E">
      <w:pPr>
        <w:pStyle w:val="Compact"/>
        <w:numPr>
          <w:ilvl w:val="1"/>
          <w:numId w:val="5"/>
        </w:numPr>
        <w:rPr>
          <w:lang w:eastAsia="zh-CN"/>
        </w:rPr>
      </w:pPr>
      <w:r>
        <w:rPr>
          <w:lang w:eastAsia="zh-CN"/>
        </w:rPr>
        <w:t>个别人士在发行人股东大会上投票表决权利的百分比（例如，控股股东及主要股东的定义）</w:t>
      </w:r>
      <w:r>
        <w:rPr>
          <w:lang w:eastAsia="zh-CN"/>
        </w:rPr>
        <w:t xml:space="preserve">; </w:t>
      </w:r>
      <w:r>
        <w:rPr>
          <w:lang w:eastAsia="zh-CN"/>
        </w:rPr>
        <w:t>及</w:t>
      </w:r>
    </w:p>
    <w:p w:rsidR="00963A02" w:rsidRDefault="0011703E">
      <w:pPr>
        <w:pStyle w:val="Compact"/>
        <w:numPr>
          <w:ilvl w:val="1"/>
          <w:numId w:val="5"/>
        </w:numPr>
        <w:rPr>
          <w:lang w:eastAsia="zh-CN"/>
        </w:rPr>
      </w:pPr>
      <w:r>
        <w:rPr>
          <w:lang w:eastAsia="zh-CN"/>
        </w:rPr>
        <w:t>个别人士拥有发行人权益的百分比（例如，用于评估独立非执行董事的独立性）。</w:t>
      </w:r>
    </w:p>
    <w:p w:rsidR="00963A02" w:rsidRDefault="0011703E">
      <w:pPr>
        <w:pStyle w:val="Compact"/>
        <w:numPr>
          <w:ilvl w:val="0"/>
          <w:numId w:val="4"/>
        </w:numPr>
      </w:pPr>
      <w:r>
        <w:rPr>
          <w:i/>
          <w:lang w:eastAsia="zh-CN"/>
        </w:rPr>
        <w:t>披露规定</w:t>
      </w:r>
      <w:r>
        <w:rPr>
          <w:lang w:eastAsia="zh-CN"/>
        </w:rPr>
        <w:t>：</w:t>
      </w:r>
      <w:r>
        <w:rPr>
          <w:lang w:eastAsia="zh-CN"/>
        </w:rPr>
        <w:t>上市发行人须在有关股份购回授权的说明函件（连同召开股东大会以取得授权的通知一并送交股东）中披露其拟购回的股份是否会被注销或被保留作库存股份的意向。</w:t>
      </w:r>
      <w:hyperlink w:anchor="footnote-598-7">
        <w:r>
          <w:rPr>
            <w:vertAlign w:val="superscript"/>
          </w:rPr>
          <w:t>7</w:t>
        </w:r>
      </w:hyperlink>
    </w:p>
    <w:p w:rsidR="00963A02" w:rsidRDefault="0011703E">
      <w:pPr>
        <w:pStyle w:val="Compact"/>
        <w:numPr>
          <w:ilvl w:val="0"/>
          <w:numId w:val="4"/>
        </w:numPr>
        <w:rPr>
          <w:lang w:eastAsia="zh-CN"/>
        </w:rPr>
      </w:pPr>
      <w:r>
        <w:rPr>
          <w:i/>
          <w:lang w:eastAsia="zh-CN"/>
        </w:rPr>
        <w:t>透过代理人或名义持有人进行库存股份再出售</w:t>
      </w:r>
      <w:r>
        <w:rPr>
          <w:lang w:eastAsia="zh-CN"/>
        </w:rPr>
        <w:t>：联交所《上市规则》建议修订的规定及限制同样适用于由代理人或名义持有人代表发行人或其附属公司进行库存股份再出售的情况。</w:t>
      </w:r>
    </w:p>
    <w:p w:rsidR="00963A02" w:rsidRDefault="0011703E">
      <w:pPr>
        <w:pStyle w:val="FirstParagraph"/>
        <w:rPr>
          <w:lang w:eastAsia="zh-CN"/>
        </w:rPr>
      </w:pPr>
      <w:r>
        <w:rPr>
          <w:lang w:eastAsia="zh-CN"/>
        </w:rPr>
        <w:t>对《收购守则》的影响</w:t>
      </w:r>
    </w:p>
    <w:p w:rsidR="00963A02" w:rsidRDefault="0011703E">
      <w:pPr>
        <w:pStyle w:val="BodyText"/>
        <w:rPr>
          <w:lang w:eastAsia="zh-CN"/>
        </w:rPr>
      </w:pPr>
      <w:r>
        <w:rPr>
          <w:lang w:eastAsia="zh-CN"/>
        </w:rPr>
        <w:t>根据《公司收购、合并及股份回购守则》</w:t>
      </w:r>
      <w:r>
        <w:rPr>
          <w:lang w:eastAsia="zh-CN"/>
        </w:rPr>
        <w:t xml:space="preserve"> (</w:t>
      </w:r>
      <w:r>
        <w:rPr>
          <w:b/>
          <w:lang w:eastAsia="zh-CN"/>
        </w:rPr>
        <w:t>《收购守则》</w:t>
      </w:r>
      <w:r>
        <w:rPr>
          <w:lang w:eastAsia="zh-CN"/>
        </w:rPr>
        <w:t xml:space="preserve">), </w:t>
      </w:r>
      <w:r>
        <w:rPr>
          <w:lang w:eastAsia="zh-CN"/>
        </w:rPr>
        <w:t>库存股份不具有任何投票权。但是，当上市发行人购回</w:t>
      </w:r>
      <w:r>
        <w:rPr>
          <w:lang w:eastAsia="zh-CN"/>
        </w:rPr>
        <w:t>股份被持作库存股份时，上市发行人股东的投票权百分比将以与购回股份被注销时相同的方式增加。如某股东因购回股份被持作库存股份而超过《收购守则》第</w:t>
      </w:r>
      <w:r>
        <w:rPr>
          <w:lang w:eastAsia="zh-CN"/>
        </w:rPr>
        <w:t>26</w:t>
      </w:r>
      <w:r>
        <w:rPr>
          <w:lang w:eastAsia="zh-CN"/>
        </w:rPr>
        <w:t>条所订的触发或自由增购率门槛，该股东一般会触发强制性全面要约义务，除非该股东并非上市发行人的</w:t>
      </w:r>
      <w:r>
        <w:rPr>
          <w:lang w:eastAsia="zh-CN"/>
        </w:rPr>
        <w:lastRenderedPageBreak/>
        <w:t>董事或与上市发行人任何董事一致行动的人士（或被视为一致行动的人士）。这与购回股份被注销之现行惯例并无不同。</w:t>
      </w:r>
    </w:p>
    <w:p w:rsidR="00963A02" w:rsidRDefault="0011703E">
      <w:pPr>
        <w:pStyle w:val="BodyText"/>
        <w:rPr>
          <w:lang w:eastAsia="zh-CN"/>
        </w:rPr>
      </w:pPr>
      <w:r>
        <w:rPr>
          <w:lang w:eastAsia="zh-CN"/>
        </w:rPr>
        <w:t>库存股份再出售在《守则》项下之影响与发行新股的影响类似。例如，受要约公司在要约期内再出售库存股份可能会产生《收购守则》规则</w:t>
      </w:r>
      <w:r>
        <w:rPr>
          <w:lang w:eastAsia="zh-CN"/>
        </w:rPr>
        <w:t>4</w:t>
      </w:r>
      <w:r>
        <w:rPr>
          <w:lang w:eastAsia="zh-CN"/>
        </w:rPr>
        <w:t>项下有关阻挠行动的影响。</w:t>
      </w:r>
    </w:p>
    <w:p w:rsidR="00963A02" w:rsidRDefault="0011703E">
      <w:pPr>
        <w:pStyle w:val="BodyText"/>
        <w:rPr>
          <w:lang w:eastAsia="zh-CN"/>
        </w:rPr>
      </w:pPr>
      <w:r>
        <w:rPr>
          <w:lang w:eastAsia="zh-CN"/>
        </w:rPr>
        <w:t>若库存股份机制生效</w:t>
      </w:r>
      <w:r>
        <w:rPr>
          <w:lang w:eastAsia="zh-CN"/>
        </w:rPr>
        <w:t>，证监会将刊发应用指引，说明在与《守则》有关的交易中库存股份的处理及影响。</w:t>
      </w:r>
    </w:p>
    <w:p w:rsidR="00963A02" w:rsidRDefault="0011703E">
      <w:pPr>
        <w:pStyle w:val="BodyText"/>
        <w:rPr>
          <w:lang w:eastAsia="zh-CN"/>
        </w:rPr>
      </w:pPr>
      <w:r>
        <w:rPr>
          <w:lang w:eastAsia="zh-CN"/>
        </w:rPr>
        <w:t>《证券及期货条例》第</w:t>
      </w:r>
      <w:r>
        <w:rPr>
          <w:lang w:eastAsia="zh-CN"/>
        </w:rPr>
        <w:t>XV</w:t>
      </w:r>
      <w:r>
        <w:rPr>
          <w:lang w:eastAsia="zh-CN"/>
        </w:rPr>
        <w:t>部项下的权益披露</w:t>
      </w:r>
    </w:p>
    <w:p w:rsidR="00963A02" w:rsidRDefault="0011703E">
      <w:pPr>
        <w:pStyle w:val="BodyText"/>
        <w:rPr>
          <w:lang w:eastAsia="zh-CN"/>
        </w:rPr>
      </w:pPr>
      <w:r>
        <w:rPr>
          <w:lang w:eastAsia="zh-CN"/>
        </w:rPr>
        <w:t>相反，就《证券及期货条例》第</w:t>
      </w:r>
      <w:r>
        <w:rPr>
          <w:lang w:eastAsia="zh-CN"/>
        </w:rPr>
        <w:t>XV</w:t>
      </w:r>
      <w:r>
        <w:rPr>
          <w:lang w:eastAsia="zh-CN"/>
        </w:rPr>
        <w:t>部而言，尽管库存股份附带的投票权被暂时中止，库存股份仍为发行人已发行的有投票权股份及有投票权股份的一部分。</w:t>
      </w:r>
      <w:hyperlink w:anchor="footnote-598-8">
        <w:r>
          <w:rPr>
            <w:vertAlign w:val="superscript"/>
            <w:lang w:eastAsia="zh-CN"/>
          </w:rPr>
          <w:t>8</w:t>
        </w:r>
      </w:hyperlink>
      <w:r>
        <w:rPr>
          <w:lang w:eastAsia="zh-CN"/>
        </w:rPr>
        <w:t xml:space="preserve"> </w:t>
      </w:r>
      <w:r>
        <w:rPr>
          <w:lang w:eastAsia="zh-CN"/>
        </w:rPr>
        <w:t>因此，发行人购回股份并持有或再出售库存股份不会影响用于计算股东权益百分比的已发行的有投票权股份的总数。</w:t>
      </w:r>
    </w:p>
    <w:p w:rsidR="00963A02" w:rsidRDefault="0011703E">
      <w:pPr>
        <w:pStyle w:val="BodyText"/>
        <w:rPr>
          <w:lang w:eastAsia="zh-CN"/>
        </w:rPr>
      </w:pPr>
      <w:r>
        <w:rPr>
          <w:lang w:eastAsia="zh-CN"/>
        </w:rPr>
        <w:t>上市发行人披露责任</w:t>
      </w:r>
    </w:p>
    <w:p w:rsidR="00963A02" w:rsidRDefault="0011703E">
      <w:pPr>
        <w:pStyle w:val="BodyText"/>
        <w:rPr>
          <w:lang w:eastAsia="zh-CN"/>
        </w:rPr>
      </w:pPr>
      <w:r>
        <w:rPr>
          <w:lang w:eastAsia="zh-CN"/>
        </w:rPr>
        <w:t>发行人若透过购回股份并以库存方式持有该等股份从而取得其</w:t>
      </w:r>
      <w:r>
        <w:rPr>
          <w:lang w:eastAsia="zh-CN"/>
        </w:rPr>
        <w:t>5%</w:t>
      </w:r>
      <w:r>
        <w:rPr>
          <w:lang w:eastAsia="zh-CN"/>
        </w:rPr>
        <w:t>或以上的股份权益，则会成为其本身的主要股东，并须根据《证券及期货条例》第</w:t>
      </w:r>
      <w:r>
        <w:rPr>
          <w:lang w:eastAsia="zh-CN"/>
        </w:rPr>
        <w:t>XV</w:t>
      </w:r>
      <w:r>
        <w:rPr>
          <w:lang w:eastAsia="zh-CN"/>
        </w:rPr>
        <w:t>部的规定披露权益。</w:t>
      </w:r>
    </w:p>
    <w:p w:rsidR="00963A02" w:rsidRDefault="0011703E">
      <w:pPr>
        <w:pStyle w:val="BodyText"/>
        <w:rPr>
          <w:lang w:eastAsia="zh-CN"/>
        </w:rPr>
      </w:pPr>
      <w:hyperlink w:anchor="footnote-598-1-backlink">
        <w:r>
          <w:rPr>
            <w:lang w:eastAsia="zh-CN"/>
          </w:rPr>
          <w:t>1</w:t>
        </w:r>
      </w:hyperlink>
      <w:r>
        <w:rPr>
          <w:lang w:eastAsia="zh-CN"/>
        </w:rPr>
        <w:t xml:space="preserve"> </w:t>
      </w:r>
      <w:r>
        <w:rPr>
          <w:lang w:eastAsia="zh-CN"/>
        </w:rPr>
        <w:t>联交所。（</w:t>
      </w:r>
      <w:r>
        <w:rPr>
          <w:lang w:eastAsia="zh-CN"/>
        </w:rPr>
        <w:t>2023</w:t>
      </w:r>
      <w:r>
        <w:rPr>
          <w:lang w:eastAsia="zh-CN"/>
        </w:rPr>
        <w:t>年</w:t>
      </w:r>
      <w:r>
        <w:rPr>
          <w:lang w:eastAsia="zh-CN"/>
        </w:rPr>
        <w:t>10</w:t>
      </w:r>
      <w:r>
        <w:rPr>
          <w:lang w:eastAsia="zh-CN"/>
        </w:rPr>
        <w:t>月）。有关库存股份的《上市规则》建议修订的谘询文件。</w:t>
      </w:r>
    </w:p>
    <w:p w:rsidR="00963A02" w:rsidRDefault="0011703E">
      <w:pPr>
        <w:pStyle w:val="BodyText"/>
        <w:rPr>
          <w:lang w:eastAsia="zh-CN"/>
        </w:rPr>
      </w:pPr>
      <w:hyperlink w:anchor="footnote-598-2-backlink">
        <w:r>
          <w:rPr>
            <w:lang w:eastAsia="zh-CN"/>
          </w:rPr>
          <w:t>2</w:t>
        </w:r>
      </w:hyperlink>
      <w:r>
        <w:rPr>
          <w:lang w:eastAsia="zh-CN"/>
        </w:rPr>
        <w:t xml:space="preserve"> </w:t>
      </w:r>
      <w:r>
        <w:rPr>
          <w:lang w:eastAsia="zh-CN"/>
        </w:rPr>
        <w:t>其他司法管辖区包括加拿大</w:t>
      </w:r>
      <w:r>
        <w:rPr>
          <w:lang w:eastAsia="zh-CN"/>
        </w:rPr>
        <w:t>(BC)</w:t>
      </w:r>
      <w:r>
        <w:rPr>
          <w:lang w:eastAsia="zh-CN"/>
        </w:rPr>
        <w:t>、意大利、日本、泽西岛、卢森堡、新加坡、英国和美国。</w:t>
      </w:r>
    </w:p>
    <w:p w:rsidR="00963A02" w:rsidRDefault="0011703E">
      <w:pPr>
        <w:pStyle w:val="BodyText"/>
        <w:rPr>
          <w:lang w:eastAsia="zh-CN"/>
        </w:rPr>
      </w:pPr>
      <w:hyperlink w:anchor="footnote-598-3-backlink">
        <w:r>
          <w:rPr>
            <w:lang w:eastAsia="zh-CN"/>
          </w:rPr>
          <w:t>3</w:t>
        </w:r>
      </w:hyperlink>
      <w:r>
        <w:rPr>
          <w:lang w:eastAsia="zh-CN"/>
        </w:rPr>
        <w:t xml:space="preserve"> </w:t>
      </w:r>
      <w:r>
        <w:rPr>
          <w:i/>
          <w:lang w:eastAsia="zh-CN"/>
        </w:rPr>
        <w:t>联交所《上市规则》第</w:t>
      </w:r>
      <w:r>
        <w:rPr>
          <w:i/>
          <w:lang w:eastAsia="zh-CN"/>
        </w:rPr>
        <w:t>10.06(5)</w:t>
      </w:r>
      <w:r>
        <w:rPr>
          <w:i/>
          <w:lang w:eastAsia="zh-CN"/>
        </w:rPr>
        <w:t>条</w:t>
      </w:r>
      <w:r>
        <w:rPr>
          <w:lang w:eastAsia="zh-CN"/>
        </w:rPr>
        <w:t>。</w:t>
      </w:r>
    </w:p>
    <w:p w:rsidR="00963A02" w:rsidRDefault="0011703E">
      <w:pPr>
        <w:pStyle w:val="BodyText"/>
        <w:rPr>
          <w:lang w:eastAsia="zh-CN"/>
        </w:rPr>
      </w:pPr>
      <w:hyperlink w:anchor="footnote-598-4-backlink">
        <w:r>
          <w:rPr>
            <w:lang w:eastAsia="zh-CN"/>
          </w:rPr>
          <w:t>4</w:t>
        </w:r>
      </w:hyperlink>
      <w:r>
        <w:rPr>
          <w:lang w:eastAsia="zh-CN"/>
        </w:rPr>
        <w:t xml:space="preserve"> </w:t>
      </w:r>
      <w:r>
        <w:rPr>
          <w:i/>
          <w:lang w:eastAsia="zh-CN"/>
        </w:rPr>
        <w:t>联交所《上市规则》第</w:t>
      </w:r>
      <w:r>
        <w:rPr>
          <w:i/>
          <w:lang w:eastAsia="zh-CN"/>
        </w:rPr>
        <w:t>10.06(1)</w:t>
      </w:r>
      <w:r>
        <w:rPr>
          <w:i/>
          <w:lang w:eastAsia="zh-CN"/>
        </w:rPr>
        <w:t>条</w:t>
      </w:r>
      <w:r>
        <w:rPr>
          <w:lang w:eastAsia="zh-CN"/>
        </w:rPr>
        <w:t>。</w:t>
      </w:r>
    </w:p>
    <w:p w:rsidR="00963A02" w:rsidRDefault="0011703E">
      <w:pPr>
        <w:pStyle w:val="BodyText"/>
        <w:rPr>
          <w:lang w:eastAsia="zh-CN"/>
        </w:rPr>
      </w:pPr>
      <w:hyperlink w:anchor="footnote-598-5-backlink">
        <w:r>
          <w:rPr>
            <w:lang w:eastAsia="zh-CN"/>
          </w:rPr>
          <w:t>5</w:t>
        </w:r>
      </w:hyperlink>
      <w:r>
        <w:rPr>
          <w:lang w:eastAsia="zh-CN"/>
        </w:rPr>
        <w:t xml:space="preserve"> </w:t>
      </w:r>
      <w:r>
        <w:rPr>
          <w:i/>
          <w:lang w:eastAsia="zh-CN"/>
        </w:rPr>
        <w:t>联交所《上市规则》第</w:t>
      </w:r>
      <w:r>
        <w:rPr>
          <w:i/>
          <w:lang w:eastAsia="zh-CN"/>
        </w:rPr>
        <w:t>10.06(3)</w:t>
      </w:r>
      <w:r>
        <w:rPr>
          <w:i/>
          <w:lang w:eastAsia="zh-CN"/>
        </w:rPr>
        <w:t>条</w:t>
      </w:r>
      <w:r>
        <w:rPr>
          <w:lang w:eastAsia="zh-CN"/>
        </w:rPr>
        <w:t>。</w:t>
      </w:r>
    </w:p>
    <w:p w:rsidR="00963A02" w:rsidRDefault="0011703E">
      <w:pPr>
        <w:pStyle w:val="BodyText"/>
        <w:rPr>
          <w:lang w:eastAsia="zh-CN"/>
        </w:rPr>
      </w:pPr>
      <w:hyperlink w:anchor="footnote-598-6-backlink">
        <w:r>
          <w:rPr>
            <w:lang w:eastAsia="zh-CN"/>
          </w:rPr>
          <w:t>6</w:t>
        </w:r>
      </w:hyperlink>
      <w:r>
        <w:rPr>
          <w:lang w:eastAsia="zh-CN"/>
        </w:rPr>
        <w:t xml:space="preserve"> </w:t>
      </w:r>
      <w:r>
        <w:rPr>
          <w:i/>
          <w:lang w:eastAsia="zh-CN"/>
        </w:rPr>
        <w:t>联交</w:t>
      </w:r>
      <w:r>
        <w:rPr>
          <w:i/>
          <w:lang w:eastAsia="zh-CN"/>
        </w:rPr>
        <w:t>所《上市规则》第</w:t>
      </w:r>
      <w:r>
        <w:rPr>
          <w:i/>
          <w:lang w:eastAsia="zh-CN"/>
        </w:rPr>
        <w:t>10.06(2)(e)</w:t>
      </w:r>
      <w:r>
        <w:rPr>
          <w:i/>
          <w:lang w:eastAsia="zh-CN"/>
        </w:rPr>
        <w:t>条规定发行人不得在以下较早日期之前一个月内在本交易所购回其股份</w:t>
      </w:r>
      <w:r>
        <w:rPr>
          <w:lang w:eastAsia="zh-CN"/>
        </w:rPr>
        <w:t xml:space="preserve">: (i) </w:t>
      </w:r>
      <w:r>
        <w:rPr>
          <w:lang w:eastAsia="zh-CN"/>
        </w:rPr>
        <w:t>董事会会议批准其任何期间的财务业绩的日期</w:t>
      </w:r>
      <w:r>
        <w:rPr>
          <w:lang w:eastAsia="zh-CN"/>
        </w:rPr>
        <w:t>;</w:t>
      </w:r>
      <w:r>
        <w:rPr>
          <w:lang w:eastAsia="zh-CN"/>
        </w:rPr>
        <w:t>及</w:t>
      </w:r>
      <w:r>
        <w:rPr>
          <w:lang w:eastAsia="zh-CN"/>
        </w:rPr>
        <w:t xml:space="preserve"> (ii) </w:t>
      </w:r>
      <w:r>
        <w:rPr>
          <w:lang w:eastAsia="zh-CN"/>
        </w:rPr>
        <w:t>公布该财务业绩的限期，有关的限制截至发行人公布业绩当日结束。</w:t>
      </w:r>
    </w:p>
    <w:p w:rsidR="00963A02" w:rsidRDefault="0011703E">
      <w:pPr>
        <w:pStyle w:val="BodyText"/>
        <w:rPr>
          <w:lang w:eastAsia="zh-CN"/>
        </w:rPr>
      </w:pPr>
      <w:hyperlink w:anchor="footnote-598-7-backlink">
        <w:r>
          <w:rPr>
            <w:lang w:eastAsia="zh-CN"/>
          </w:rPr>
          <w:t>7</w:t>
        </w:r>
      </w:hyperlink>
      <w:r>
        <w:rPr>
          <w:lang w:eastAsia="zh-CN"/>
        </w:rPr>
        <w:t xml:space="preserve"> </w:t>
      </w:r>
      <w:r>
        <w:rPr>
          <w:lang w:eastAsia="zh-CN"/>
        </w:rPr>
        <w:t>对现行</w:t>
      </w:r>
      <w:r>
        <w:rPr>
          <w:i/>
          <w:lang w:eastAsia="zh-CN"/>
        </w:rPr>
        <w:t>联交所《上市规则》第</w:t>
      </w:r>
      <w:r>
        <w:rPr>
          <w:i/>
          <w:lang w:eastAsia="zh-CN"/>
        </w:rPr>
        <w:t>10.06(1)(b)</w:t>
      </w:r>
      <w:r>
        <w:rPr>
          <w:i/>
          <w:lang w:eastAsia="zh-CN"/>
        </w:rPr>
        <w:t>条</w:t>
      </w:r>
      <w:r>
        <w:rPr>
          <w:lang w:eastAsia="zh-CN"/>
        </w:rPr>
        <w:t>的建议修订。</w:t>
      </w:r>
    </w:p>
    <w:p w:rsidR="00963A02" w:rsidRDefault="0011703E">
      <w:pPr>
        <w:pStyle w:val="BodyText"/>
        <w:rPr>
          <w:lang w:eastAsia="zh-CN"/>
        </w:rPr>
      </w:pPr>
      <w:hyperlink w:anchor="footnote-598-8-backlink">
        <w:r>
          <w:rPr>
            <w:lang w:eastAsia="zh-CN"/>
          </w:rPr>
          <w:t>8</w:t>
        </w:r>
      </w:hyperlink>
      <w:r>
        <w:rPr>
          <w:lang w:eastAsia="zh-CN"/>
        </w:rPr>
        <w:t xml:space="preserve"> </w:t>
      </w:r>
      <w:r>
        <w:rPr>
          <w:lang w:eastAsia="zh-CN"/>
        </w:rPr>
        <w:t>根据</w:t>
      </w:r>
      <w:r>
        <w:rPr>
          <w:i/>
          <w:lang w:eastAsia="zh-CN"/>
        </w:rPr>
        <w:t>《证券及期货条例》第</w:t>
      </w:r>
      <w:r>
        <w:rPr>
          <w:i/>
          <w:lang w:eastAsia="zh-CN"/>
        </w:rPr>
        <w:t>3</w:t>
      </w:r>
      <w:r>
        <w:rPr>
          <w:i/>
          <w:lang w:eastAsia="zh-CN"/>
        </w:rPr>
        <w:t>08(2)</w:t>
      </w:r>
      <w:r>
        <w:rPr>
          <w:i/>
          <w:lang w:eastAsia="zh-CN"/>
        </w:rPr>
        <w:t>条</w:t>
      </w:r>
      <w:r>
        <w:rPr>
          <w:lang w:eastAsia="zh-CN"/>
        </w:rPr>
        <w:t>，暂时暂停上市公司某类别已发行股份的投票权，并不影响《证券及期货条例》第</w:t>
      </w:r>
      <w:r>
        <w:rPr>
          <w:lang w:eastAsia="zh-CN"/>
        </w:rPr>
        <w:t>XV</w:t>
      </w:r>
      <w:r>
        <w:rPr>
          <w:lang w:eastAsia="zh-CN"/>
        </w:rPr>
        <w:t>部对该等股份或任何其他同类股份权益的适用。</w:t>
      </w:r>
    </w:p>
    <w:p w:rsidR="00963A02" w:rsidRDefault="0011703E">
      <w:pPr>
        <w:pStyle w:val="DisclaimerBold"/>
        <w:rPr>
          <w:lang w:eastAsia="zh-CN"/>
        </w:rPr>
      </w:pPr>
      <w:r>
        <w:rPr>
          <w:lang w:eastAsia="zh-CN"/>
        </w:rPr>
        <w:t>此法讯仅为提供相关资料信息之用，其内容并</w:t>
      </w:r>
    </w:p>
    <w:p w:rsidR="00963A02" w:rsidRDefault="0011703E">
      <w:pPr>
        <w:pStyle w:val="Disclaimer"/>
        <w:rPr>
          <w:lang w:eastAsia="zh-CN"/>
        </w:rPr>
      </w:pPr>
      <w:r>
        <w:rPr>
          <w:lang w:eastAsia="zh-CN"/>
        </w:rPr>
        <w:t>不构成法律建议及个案的法律分析。</w:t>
      </w:r>
    </w:p>
    <w:p w:rsidR="00963A02" w:rsidRDefault="0011703E">
      <w:pPr>
        <w:pStyle w:val="Disclaimer"/>
        <w:rPr>
          <w:lang w:eastAsia="zh-CN"/>
        </w:rPr>
      </w:pPr>
      <w:r>
        <w:rPr>
          <w:lang w:eastAsia="zh-CN"/>
        </w:rPr>
        <w:t>此法讯的发送并不是为了在易周律师行与用户或浏览者之间建立一种律师与客户之关系。</w:t>
      </w:r>
    </w:p>
    <w:p w:rsidR="00963A02" w:rsidRDefault="0011703E">
      <w:pPr>
        <w:pStyle w:val="Disclaimer"/>
        <w:rPr>
          <w:lang w:eastAsia="zh-CN"/>
        </w:rPr>
      </w:pPr>
      <w:r>
        <w:rPr>
          <w:lang w:eastAsia="zh-CN"/>
        </w:rPr>
        <w:t>易周律师行并不对可从互联网获得的任何第三方内容负责。</w:t>
      </w:r>
    </w:p>
    <w:p w:rsidR="00963A02" w:rsidRDefault="0011703E">
      <w:pPr>
        <w:pStyle w:val="Disclaimer"/>
        <w:rPr>
          <w:lang w:eastAsia="zh-CN"/>
        </w:rPr>
      </w:pPr>
      <w:r>
        <w:rPr>
          <w:lang w:eastAsia="zh-CN"/>
        </w:rPr>
        <w:t>如你不希望再收到易周法讯，请发送电邮至</w:t>
      </w:r>
      <w:r>
        <w:rPr>
          <w:lang w:eastAsia="zh-CN"/>
        </w:rPr>
        <w:t xml:space="preserve">  </w:t>
      </w:r>
      <w:hyperlink r:id="rId10">
        <w:r>
          <w:rPr>
            <w:lang w:eastAsia="zh-CN"/>
          </w:rPr>
          <w:t>unsubscribe@charltonslaw.com</w:t>
        </w:r>
      </w:hyperlink>
    </w:p>
    <w:p w:rsidR="00963A02" w:rsidRDefault="0011703E">
      <w:pPr>
        <w:pStyle w:val="BlackStrips"/>
      </w:pPr>
      <w:r>
        <w:t xml:space="preserve">Charltons - </w:t>
      </w:r>
      <w:r>
        <w:t>香港法律</w:t>
      </w:r>
      <w:r>
        <w:t xml:space="preserve"> - 2024</w:t>
      </w:r>
      <w:r>
        <w:t>年</w:t>
      </w:r>
      <w:r>
        <w:t>1</w:t>
      </w:r>
      <w:r>
        <w:t>月</w:t>
      </w:r>
      <w:r>
        <w:t>31</w:t>
      </w:r>
      <w:r>
        <w:t>日</w:t>
      </w:r>
    </w:p>
    <w:sectPr w:rsidR="00963A02">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1703E">
      <w:pPr>
        <w:spacing w:after="0"/>
      </w:pPr>
      <w:r>
        <w:separator/>
      </w:r>
    </w:p>
  </w:endnote>
  <w:endnote w:type="continuationSeparator" w:id="0">
    <w:p w:rsidR="00000000" w:rsidRDefault="001170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A02" w:rsidRDefault="0011703E">
      <w:r>
        <w:separator/>
      </w:r>
    </w:p>
  </w:footnote>
  <w:footnote w:type="continuationSeparator" w:id="0">
    <w:p w:rsidR="00963A02" w:rsidRDefault="00117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AFC0F63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9282BA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02D4D8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074AEC"/>
    <w:rsid w:val="0011703E"/>
    <w:rsid w:val="004E29B3"/>
    <w:rsid w:val="00590D07"/>
    <w:rsid w:val="00784D58"/>
    <w:rsid w:val="008D6863"/>
    <w:rsid w:val="00963A02"/>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AFC5"/>
  <w15:docId w15:val="{F8BFCA7F-A37C-43FE-92D4-95C9AB20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October-2023-Treasury-Shares/Consultation-Paper/cp202310.pdf" TargetMode="External"/><Relationship Id="rId3" Type="http://schemas.openxmlformats.org/officeDocument/2006/relationships/settings" Target="settings.xml"/><Relationship Id="rId7" Type="http://schemas.openxmlformats.org/officeDocument/2006/relationships/hyperlink" Target="http://www.charltonslaw.com.cn/xiang-gang-lian-jiao-suo-jiu-you-guan-ku-cun-gu-fen-de-shang-shi-gui-ze-jin-xing-zi-xu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surveys.hkex.com.hk/jfe/form/SV_81XiEIN0YD7Lv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2024-01-31T04:21:00Z</dcterms:created>
  <dcterms:modified xsi:type="dcterms:W3CDTF">2024-01-31T04:31:00Z</dcterms:modified>
</cp:coreProperties>
</file>