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12C" w:rsidRDefault="00D3089F">
      <w:pPr>
        <w:pStyle w:val="BlackStrips"/>
      </w:pPr>
      <w:r>
        <w:t xml:space="preserve">Charltons - </w:t>
      </w:r>
      <w:r>
        <w:t>香港法律</w:t>
      </w:r>
      <w:r>
        <w:t xml:space="preserve"> - 2024</w:t>
      </w:r>
      <w:r>
        <w:t>年</w:t>
      </w:r>
      <w:r>
        <w:t>3</w:t>
      </w:r>
      <w:r>
        <w:t>月</w:t>
      </w:r>
      <w:r>
        <w:t>19</w:t>
      </w:r>
      <w:r>
        <w:t>日</w:t>
      </w:r>
    </w:p>
    <w:p w:rsidR="00C3112C" w:rsidRDefault="00D3089F">
      <w:pPr>
        <w:pStyle w:val="ReadOnline"/>
        <w:rPr>
          <w:lang w:eastAsia="zh-CN"/>
        </w:rPr>
      </w:pPr>
      <w:hyperlink r:id="rId7">
        <w:r>
          <w:rPr>
            <w:lang w:eastAsia="zh-CN"/>
          </w:rPr>
          <w:t>online version</w:t>
        </w:r>
      </w:hyperlink>
    </w:p>
    <w:p w:rsidR="00C3112C" w:rsidRDefault="00D3089F">
      <w:pPr>
        <w:pStyle w:val="Title"/>
        <w:rPr>
          <w:lang w:eastAsia="zh-CN"/>
        </w:rPr>
      </w:pPr>
      <w:r>
        <w:rPr>
          <w:lang w:eastAsia="zh-CN"/>
        </w:rPr>
        <w:t>香港联交所推迟实施气候变化信息披露的建议日期</w:t>
      </w:r>
    </w:p>
    <w:p w:rsidR="00C3112C" w:rsidRDefault="00D3089F">
      <w:pPr>
        <w:pStyle w:val="FirstParagraph"/>
        <w:rPr>
          <w:lang w:eastAsia="zh-CN"/>
        </w:rPr>
      </w:pPr>
      <w:r>
        <w:rPr>
          <w:lang w:eastAsia="zh-CN"/>
        </w:rPr>
        <w:t>香港联合交易所（</w:t>
      </w:r>
      <w:r>
        <w:rPr>
          <w:b/>
          <w:lang w:eastAsia="zh-CN"/>
        </w:rPr>
        <w:t>联交所</w:t>
      </w:r>
      <w:r>
        <w:rPr>
          <w:lang w:eastAsia="zh-CN"/>
        </w:rPr>
        <w:t>）于</w:t>
      </w:r>
      <w:r>
        <w:rPr>
          <w:lang w:eastAsia="zh-CN"/>
        </w:rPr>
        <w:t>2023</w:t>
      </w:r>
      <w:r>
        <w:rPr>
          <w:lang w:eastAsia="zh-CN"/>
        </w:rPr>
        <w:t>年</w:t>
      </w:r>
      <w:r>
        <w:rPr>
          <w:lang w:eastAsia="zh-CN"/>
        </w:rPr>
        <w:t>11</w:t>
      </w:r>
      <w:r>
        <w:rPr>
          <w:lang w:eastAsia="zh-CN"/>
        </w:rPr>
        <w:t>月</w:t>
      </w:r>
      <w:r>
        <w:rPr>
          <w:lang w:eastAsia="zh-CN"/>
        </w:rPr>
        <w:t>3</w:t>
      </w:r>
      <w:r>
        <w:rPr>
          <w:lang w:eastAsia="zh-CN"/>
        </w:rPr>
        <w:t>日</w:t>
      </w:r>
      <w:hyperlink r:id="rId8">
        <w:r>
          <w:rPr>
            <w:lang w:eastAsia="zh-CN"/>
          </w:rPr>
          <w:t>宣布</w:t>
        </w:r>
      </w:hyperlink>
      <w:hyperlink w:anchor="footnote-598-1">
        <w:r>
          <w:rPr>
            <w:vertAlign w:val="superscript"/>
            <w:lang w:eastAsia="zh-CN"/>
          </w:rPr>
          <w:t>1</w:t>
        </w:r>
      </w:hyperlink>
      <w:r>
        <w:rPr>
          <w:lang w:eastAsia="zh-CN"/>
        </w:rPr>
        <w:t>在</w:t>
      </w:r>
      <w:r>
        <w:rPr>
          <w:lang w:eastAsia="zh-CN"/>
        </w:rPr>
        <w:t>2023</w:t>
      </w:r>
      <w:r>
        <w:rPr>
          <w:lang w:eastAsia="zh-CN"/>
        </w:rPr>
        <w:t>年</w:t>
      </w:r>
      <w:r>
        <w:rPr>
          <w:lang w:eastAsia="zh-CN"/>
        </w:rPr>
        <w:t>4</w:t>
      </w:r>
      <w:r>
        <w:rPr>
          <w:lang w:eastAsia="zh-CN"/>
        </w:rPr>
        <w:t>月的</w:t>
      </w:r>
      <w:hyperlink r:id="rId9">
        <w:r>
          <w:rPr>
            <w:lang w:eastAsia="zh-CN"/>
          </w:rPr>
          <w:t>谘询文件</w:t>
        </w:r>
      </w:hyperlink>
      <w:hyperlink w:anchor="footnote-598-2">
        <w:r>
          <w:rPr>
            <w:vertAlign w:val="superscript"/>
            <w:lang w:eastAsia="zh-CN"/>
          </w:rPr>
          <w:t>2</w:t>
        </w:r>
      </w:hyperlink>
      <w:r>
        <w:rPr>
          <w:lang w:eastAsia="zh-CN"/>
        </w:rPr>
        <w:t>中建议的气候相关披露的实施日期将从</w:t>
      </w:r>
      <w:r>
        <w:rPr>
          <w:lang w:eastAsia="zh-CN"/>
        </w:rPr>
        <w:t>2024</w:t>
      </w:r>
      <w:r>
        <w:rPr>
          <w:lang w:eastAsia="zh-CN"/>
        </w:rPr>
        <w:t>年</w:t>
      </w:r>
      <w:r>
        <w:rPr>
          <w:lang w:eastAsia="zh-CN"/>
        </w:rPr>
        <w:t>1</w:t>
      </w:r>
      <w:r>
        <w:rPr>
          <w:lang w:eastAsia="zh-CN"/>
        </w:rPr>
        <w:t>月</w:t>
      </w:r>
      <w:r>
        <w:rPr>
          <w:lang w:eastAsia="zh-CN"/>
        </w:rPr>
        <w:t>1</w:t>
      </w:r>
      <w:r>
        <w:rPr>
          <w:lang w:eastAsia="zh-CN"/>
        </w:rPr>
        <w:t>日推迟到</w:t>
      </w:r>
      <w:r>
        <w:rPr>
          <w:lang w:eastAsia="zh-CN"/>
        </w:rPr>
        <w:t>2025</w:t>
      </w:r>
      <w:r>
        <w:rPr>
          <w:lang w:eastAsia="zh-CN"/>
        </w:rPr>
        <w:t>年</w:t>
      </w:r>
      <w:r>
        <w:rPr>
          <w:lang w:eastAsia="zh-CN"/>
        </w:rPr>
        <w:t>1</w:t>
      </w:r>
      <w:r>
        <w:rPr>
          <w:lang w:eastAsia="zh-CN"/>
        </w:rPr>
        <w:t>月</w:t>
      </w:r>
      <w:r>
        <w:rPr>
          <w:lang w:eastAsia="zh-CN"/>
        </w:rPr>
        <w:t>1</w:t>
      </w:r>
      <w:r>
        <w:rPr>
          <w:lang w:eastAsia="zh-CN"/>
        </w:rPr>
        <w:t>日。</w:t>
      </w:r>
    </w:p>
    <w:p w:rsidR="00C3112C" w:rsidRDefault="00D3089F">
      <w:pPr>
        <w:pStyle w:val="BodyText"/>
        <w:rPr>
          <w:lang w:eastAsia="zh-CN"/>
        </w:rPr>
      </w:pPr>
      <w:hyperlink r:id="rId10">
        <w:r>
          <w:rPr>
            <w:lang w:eastAsia="zh-CN"/>
          </w:rPr>
          <w:t>谘询文件</w:t>
        </w:r>
      </w:hyperlink>
      <w:r>
        <w:rPr>
          <w:lang w:eastAsia="zh-CN"/>
        </w:rPr>
        <w:t>建议强制性将气候相关信息披露纳入所有上市发行人的年度环境、社会及管治（</w:t>
      </w:r>
      <w:r>
        <w:rPr>
          <w:b/>
          <w:lang w:eastAsia="zh-CN"/>
        </w:rPr>
        <w:t>ESG</w:t>
      </w:r>
      <w:r>
        <w:rPr>
          <w:lang w:eastAsia="zh-CN"/>
        </w:rPr>
        <w:t>）报告，并引入额外的气候相关信息披露。对联交所《上市规则》实施必要修订的建议日期为</w:t>
      </w:r>
      <w:r>
        <w:rPr>
          <w:lang w:eastAsia="zh-CN"/>
        </w:rPr>
        <w:t>2024</w:t>
      </w:r>
      <w:r>
        <w:rPr>
          <w:lang w:eastAsia="zh-CN"/>
        </w:rPr>
        <w:t>年</w:t>
      </w:r>
      <w:r>
        <w:rPr>
          <w:lang w:eastAsia="zh-CN"/>
        </w:rPr>
        <w:t>1</w:t>
      </w:r>
      <w:r>
        <w:rPr>
          <w:lang w:eastAsia="zh-CN"/>
        </w:rPr>
        <w:t>月</w:t>
      </w:r>
      <w:r>
        <w:rPr>
          <w:lang w:eastAsia="zh-CN"/>
        </w:rPr>
        <w:t>1</w:t>
      </w:r>
      <w:r>
        <w:rPr>
          <w:lang w:eastAsia="zh-CN"/>
        </w:rPr>
        <w:t>日。有关联交所</w:t>
      </w:r>
      <w:r>
        <w:rPr>
          <w:lang w:eastAsia="zh-CN"/>
        </w:rPr>
        <w:t>2023</w:t>
      </w:r>
      <w:r>
        <w:rPr>
          <w:lang w:eastAsia="zh-CN"/>
        </w:rPr>
        <w:t>年</w:t>
      </w:r>
      <w:r>
        <w:rPr>
          <w:lang w:eastAsia="zh-CN"/>
        </w:rPr>
        <w:t>4</w:t>
      </w:r>
      <w:r>
        <w:rPr>
          <w:lang w:eastAsia="zh-CN"/>
        </w:rPr>
        <w:t>月谘询文件的建议，</w:t>
      </w:r>
      <w:hyperlink r:id="rId11">
        <w:r>
          <w:rPr>
            <w:lang w:eastAsia="zh-CN"/>
          </w:rPr>
          <w:t>易周律师行</w:t>
        </w:r>
        <w:r>
          <w:rPr>
            <w:lang w:eastAsia="zh-CN"/>
          </w:rPr>
          <w:t>2023</w:t>
        </w:r>
        <w:r>
          <w:rPr>
            <w:lang w:eastAsia="zh-CN"/>
          </w:rPr>
          <w:t>年</w:t>
        </w:r>
        <w:r>
          <w:rPr>
            <w:lang w:eastAsia="zh-CN"/>
          </w:rPr>
          <w:t>4</w:t>
        </w:r>
        <w:r>
          <w:rPr>
            <w:lang w:eastAsia="zh-CN"/>
          </w:rPr>
          <w:t>月的通讯</w:t>
        </w:r>
      </w:hyperlink>
      <w:r>
        <w:rPr>
          <w:lang w:eastAsia="zh-CN"/>
        </w:rPr>
        <w:t>。</w:t>
      </w:r>
    </w:p>
    <w:p w:rsidR="00C3112C" w:rsidRDefault="00D3089F">
      <w:pPr>
        <w:pStyle w:val="BodyText"/>
        <w:rPr>
          <w:lang w:eastAsia="zh-CN"/>
        </w:rPr>
      </w:pPr>
      <w:r>
        <w:rPr>
          <w:lang w:eastAsia="zh-CN"/>
        </w:rPr>
        <w:t>谘询文件建议参考国际可持续发展准则理事会（</w:t>
      </w:r>
      <w:r>
        <w:rPr>
          <w:b/>
          <w:lang w:eastAsia="zh-CN"/>
        </w:rPr>
        <w:t>ISSB</w:t>
      </w:r>
      <w:r>
        <w:rPr>
          <w:lang w:eastAsia="zh-CN"/>
        </w:rPr>
        <w:t>）发布的国际财务报告可持续披露准则第</w:t>
      </w:r>
      <w:r>
        <w:rPr>
          <w:lang w:eastAsia="zh-CN"/>
        </w:rPr>
        <w:t>2</w:t>
      </w:r>
      <w:r>
        <w:rPr>
          <w:lang w:eastAsia="zh-CN"/>
        </w:rPr>
        <w:t>号</w:t>
      </w:r>
      <w:r>
        <w:rPr>
          <w:lang w:eastAsia="zh-CN"/>
        </w:rPr>
        <w:t>-</w:t>
      </w:r>
      <w:r>
        <w:rPr>
          <w:lang w:eastAsia="zh-CN"/>
        </w:rPr>
        <w:t>气候相关披露的征求意见稿（</w:t>
      </w:r>
      <w:r>
        <w:rPr>
          <w:b/>
          <w:lang w:eastAsia="zh-CN"/>
        </w:rPr>
        <w:t>ISSB</w:t>
      </w:r>
      <w:r>
        <w:rPr>
          <w:b/>
          <w:lang w:eastAsia="zh-CN"/>
        </w:rPr>
        <w:t>气候准则</w:t>
      </w:r>
      <w:r>
        <w:rPr>
          <w:lang w:eastAsia="zh-CN"/>
        </w:rPr>
        <w:t>），随后就此进行讨论。联交所在谘询文件中表示，在落实联交所《上市规则》修订时，会考虑最终的</w:t>
      </w:r>
      <w:r>
        <w:rPr>
          <w:lang w:eastAsia="zh-CN"/>
        </w:rPr>
        <w:t>ISSB</w:t>
      </w:r>
      <w:r>
        <w:rPr>
          <w:lang w:eastAsia="zh-CN"/>
        </w:rPr>
        <w:t>气候准则。</w:t>
      </w:r>
    </w:p>
    <w:p w:rsidR="00C3112C" w:rsidRDefault="00D3089F">
      <w:pPr>
        <w:pStyle w:val="BodyText"/>
        <w:rPr>
          <w:lang w:eastAsia="zh-CN"/>
        </w:rPr>
      </w:pPr>
      <w:r>
        <w:rPr>
          <w:lang w:eastAsia="zh-CN"/>
        </w:rPr>
        <w:t>2023</w:t>
      </w:r>
      <w:r>
        <w:rPr>
          <w:lang w:eastAsia="zh-CN"/>
        </w:rPr>
        <w:t>年</w:t>
      </w:r>
      <w:r>
        <w:rPr>
          <w:lang w:eastAsia="zh-CN"/>
        </w:rPr>
        <w:t>6</w:t>
      </w:r>
      <w:r>
        <w:rPr>
          <w:lang w:eastAsia="zh-CN"/>
        </w:rPr>
        <w:t>月，ISSB</w:t>
      </w:r>
      <w:r>
        <w:rPr>
          <w:lang w:eastAsia="zh-CN"/>
        </w:rPr>
        <w:t>发布国际财务报告可持续披露准则终稿，其中包括</w:t>
      </w:r>
      <w:hyperlink r:id="rId12">
        <w:r>
          <w:rPr>
            <w:lang w:eastAsia="zh-CN"/>
          </w:rPr>
          <w:t>国际财务报告可持续披露准则第</w:t>
        </w:r>
        <w:r>
          <w:rPr>
            <w:lang w:eastAsia="zh-CN"/>
          </w:rPr>
          <w:t>1</w:t>
        </w:r>
        <w:r>
          <w:rPr>
            <w:lang w:eastAsia="zh-CN"/>
          </w:rPr>
          <w:t>号</w:t>
        </w:r>
        <w:r>
          <w:rPr>
            <w:lang w:eastAsia="zh-CN"/>
          </w:rPr>
          <w:t>—</w:t>
        </w:r>
        <w:r>
          <w:rPr>
            <w:lang w:eastAsia="zh-CN"/>
          </w:rPr>
          <w:t>可持续相关财务信息披露一般要求</w:t>
        </w:r>
      </w:hyperlink>
      <w:r>
        <w:rPr>
          <w:lang w:eastAsia="zh-CN"/>
        </w:rPr>
        <w:t>及</w:t>
      </w:r>
      <w:hyperlink r:id="rId13">
        <w:r>
          <w:rPr>
            <w:lang w:eastAsia="zh-CN"/>
          </w:rPr>
          <w:t>ISSB</w:t>
        </w:r>
        <w:r>
          <w:rPr>
            <w:lang w:eastAsia="zh-CN"/>
          </w:rPr>
          <w:t>气候准则</w:t>
        </w:r>
      </w:hyperlink>
      <w:r>
        <w:rPr>
          <w:lang w:eastAsia="zh-CN"/>
        </w:rPr>
        <w:t>。此外</w:t>
      </w:r>
      <w:r>
        <w:rPr>
          <w:lang w:eastAsia="zh-CN"/>
        </w:rPr>
        <w:t>ISSB</w:t>
      </w:r>
      <w:r>
        <w:rPr>
          <w:lang w:eastAsia="zh-CN"/>
        </w:rPr>
        <w:t>宣布其打算发布一份实施指引（</w:t>
      </w:r>
      <w:r>
        <w:rPr>
          <w:b/>
          <w:lang w:eastAsia="zh-CN"/>
        </w:rPr>
        <w:t>ISSB</w:t>
      </w:r>
      <w:r>
        <w:rPr>
          <w:b/>
          <w:lang w:eastAsia="zh-CN"/>
        </w:rPr>
        <w:t>实施指引</w:t>
      </w:r>
      <w:r>
        <w:rPr>
          <w:lang w:eastAsia="zh-CN"/>
        </w:rPr>
        <w:t>），以协助监管机构有关实施</w:t>
      </w:r>
      <w:r>
        <w:rPr>
          <w:lang w:eastAsia="zh-CN"/>
        </w:rPr>
        <w:t>ISSB</w:t>
      </w:r>
      <w:r>
        <w:rPr>
          <w:lang w:eastAsia="zh-CN"/>
        </w:rPr>
        <w:t>准则的考量，并就可调节扩展及分阶段实施</w:t>
      </w:r>
      <w:r>
        <w:rPr>
          <w:lang w:eastAsia="zh-CN"/>
        </w:rPr>
        <w:t>ISSB</w:t>
      </w:r>
      <w:r>
        <w:rPr>
          <w:lang w:eastAsia="zh-CN"/>
        </w:rPr>
        <w:t>准则提供建议。</w:t>
      </w:r>
      <w:hyperlink w:anchor="footnote-598-3">
        <w:r>
          <w:rPr>
            <w:lang w:eastAsia="zh-CN"/>
          </w:rPr>
          <w:t>3</w:t>
        </w:r>
      </w:hyperlink>
      <w:r>
        <w:rPr>
          <w:lang w:eastAsia="zh-CN"/>
        </w:rPr>
        <w:t xml:space="preserve"> </w:t>
      </w:r>
      <w:r>
        <w:rPr>
          <w:lang w:eastAsia="zh-CN"/>
        </w:rPr>
        <w:t>实施指引</w:t>
      </w:r>
      <w:r>
        <w:rPr>
          <w:lang w:eastAsia="zh-CN"/>
        </w:rPr>
        <w:t xml:space="preserve"> </w:t>
      </w:r>
      <w:r>
        <w:rPr>
          <w:lang w:eastAsia="zh-CN"/>
        </w:rPr>
        <w:t>预计将于</w:t>
      </w:r>
      <w:r>
        <w:rPr>
          <w:lang w:eastAsia="zh-CN"/>
        </w:rPr>
        <w:t>2023</w:t>
      </w:r>
      <w:r>
        <w:rPr>
          <w:lang w:eastAsia="zh-CN"/>
        </w:rPr>
        <w:t>年底前发布。</w:t>
      </w:r>
    </w:p>
    <w:p w:rsidR="00C3112C" w:rsidRDefault="00D3089F">
      <w:pPr>
        <w:pStyle w:val="BodyText"/>
        <w:rPr>
          <w:lang w:eastAsia="zh-CN"/>
        </w:rPr>
      </w:pPr>
      <w:r>
        <w:rPr>
          <w:lang w:eastAsia="zh-CN"/>
        </w:rPr>
        <w:t>联交所在落实《上市规则》修订时，将考虑实施指引下的可调节扩展及分阶段实施方针。因此，《上市规则》相关修订的生效日期将押后至</w:t>
      </w:r>
      <w:r>
        <w:rPr>
          <w:lang w:eastAsia="zh-CN"/>
        </w:rPr>
        <w:t>2025</w:t>
      </w:r>
      <w:r>
        <w:rPr>
          <w:lang w:eastAsia="zh-CN"/>
        </w:rPr>
        <w:t>年</w:t>
      </w:r>
      <w:r>
        <w:rPr>
          <w:lang w:eastAsia="zh-CN"/>
        </w:rPr>
        <w:t>1</w:t>
      </w:r>
      <w:r>
        <w:rPr>
          <w:lang w:eastAsia="zh-CN"/>
        </w:rPr>
        <w:t>月</w:t>
      </w:r>
      <w:r>
        <w:rPr>
          <w:lang w:eastAsia="zh-CN"/>
        </w:rPr>
        <w:t>1</w:t>
      </w:r>
      <w:r>
        <w:rPr>
          <w:lang w:eastAsia="zh-CN"/>
        </w:rPr>
        <w:t>日，以给予发行人更多时间熟悉新</w:t>
      </w:r>
      <w:r>
        <w:rPr>
          <w:lang w:eastAsia="zh-CN"/>
        </w:rPr>
        <w:t>的气候信息披露规定。</w:t>
      </w:r>
    </w:p>
    <w:p w:rsidR="00C3112C" w:rsidRDefault="00D3089F">
      <w:pPr>
        <w:pStyle w:val="BodyText"/>
        <w:rPr>
          <w:lang w:eastAsia="zh-CN"/>
        </w:rPr>
      </w:pPr>
      <w:hyperlink w:anchor="footnote-598-1-backlink">
        <w:r>
          <w:rPr>
            <w:lang w:eastAsia="zh-CN"/>
          </w:rPr>
          <w:t>1</w:t>
        </w:r>
      </w:hyperlink>
      <w:r>
        <w:rPr>
          <w:lang w:eastAsia="zh-CN"/>
        </w:rPr>
        <w:t xml:space="preserve"> </w:t>
      </w:r>
      <w:r>
        <w:rPr>
          <w:lang w:eastAsia="zh-CN"/>
        </w:rPr>
        <w:t>联交所。</w:t>
      </w:r>
      <w:r>
        <w:rPr>
          <w:lang w:eastAsia="zh-CN"/>
        </w:rPr>
        <w:t>2023</w:t>
      </w:r>
      <w:r>
        <w:rPr>
          <w:lang w:eastAsia="zh-CN"/>
        </w:rPr>
        <w:t>年</w:t>
      </w:r>
      <w:r>
        <w:rPr>
          <w:lang w:eastAsia="zh-CN"/>
        </w:rPr>
        <w:t>11</w:t>
      </w:r>
      <w:r>
        <w:rPr>
          <w:lang w:eastAsia="zh-CN"/>
        </w:rPr>
        <w:t>月</w:t>
      </w:r>
      <w:r>
        <w:rPr>
          <w:lang w:eastAsia="zh-CN"/>
        </w:rPr>
        <w:t>3</w:t>
      </w:r>
      <w:r>
        <w:rPr>
          <w:lang w:eastAsia="zh-CN"/>
        </w:rPr>
        <w:t>日。有关优化环境、社会及管治框架下的气候信息披露谘询的最新进展。可访问：</w:t>
      </w:r>
      <w:hyperlink r:id="rId14">
        <w:r>
          <w:rPr>
            <w:lang w:eastAsia="zh-CN"/>
          </w:rPr>
          <w:t>https://www.hkex.com.hk/News/Regulatory-Annou</w:t>
        </w:r>
        <w:r>
          <w:rPr>
            <w:lang w:eastAsia="zh-CN"/>
          </w:rPr>
          <w:t>ncements/2023/231103news?sc_lang=zh-HK</w:t>
        </w:r>
      </w:hyperlink>
    </w:p>
    <w:p w:rsidR="00C3112C" w:rsidRDefault="00D3089F">
      <w:pPr>
        <w:pStyle w:val="BodyText"/>
        <w:rPr>
          <w:lang w:eastAsia="zh-CN"/>
        </w:rPr>
      </w:pPr>
      <w:hyperlink w:anchor="footnote-598-2-backlink">
        <w:r>
          <w:rPr>
            <w:lang w:eastAsia="zh-CN"/>
          </w:rPr>
          <w:t>2</w:t>
        </w:r>
      </w:hyperlink>
      <w:bookmarkStart w:id="0" w:name="_GoBack"/>
      <w:bookmarkEnd w:id="0"/>
      <w:r>
        <w:rPr>
          <w:lang w:eastAsia="zh-CN"/>
        </w:rPr>
        <w:t>联交所。</w:t>
      </w:r>
      <w:r>
        <w:rPr>
          <w:lang w:eastAsia="zh-CN"/>
        </w:rPr>
        <w:t>2023</w:t>
      </w:r>
      <w:r>
        <w:rPr>
          <w:lang w:eastAsia="zh-CN"/>
        </w:rPr>
        <w:t>年</w:t>
      </w:r>
      <w:r>
        <w:rPr>
          <w:lang w:eastAsia="zh-CN"/>
        </w:rPr>
        <w:t>4</w:t>
      </w:r>
      <w:r>
        <w:rPr>
          <w:lang w:eastAsia="zh-CN"/>
        </w:rPr>
        <w:t>月。谘询文件：</w:t>
      </w:r>
      <w:r>
        <w:rPr>
          <w:lang w:eastAsia="zh-CN"/>
        </w:rPr>
        <w:t xml:space="preserve"> </w:t>
      </w:r>
      <w:r>
        <w:rPr>
          <w:lang w:eastAsia="zh-CN"/>
        </w:rPr>
        <w:t>优化</w:t>
      </w:r>
      <w:r>
        <w:rPr>
          <w:lang w:eastAsia="zh-CN"/>
        </w:rPr>
        <w:t>ESG</w:t>
      </w:r>
      <w:r>
        <w:rPr>
          <w:lang w:eastAsia="zh-CN"/>
        </w:rPr>
        <w:t>框架下的气候相关信息披露。可访问：</w:t>
      </w:r>
      <w:hyperlink r:id="rId15">
        <w:r>
          <w:rPr>
            <w:lang w:eastAsia="zh-CN"/>
          </w:rPr>
          <w:t>https://www.hkex.com.hk/-/media/HKEX-Market/News/Market-Consultations/2016-Present/April-2023-Climate-related-Disclosures/Consultation-Paper/cp202304.pdf</w:t>
        </w:r>
      </w:hyperlink>
    </w:p>
    <w:p w:rsidR="00C3112C" w:rsidRDefault="00D3089F">
      <w:pPr>
        <w:pStyle w:val="BodyText"/>
        <w:rPr>
          <w:lang w:eastAsia="zh-CN"/>
        </w:rPr>
      </w:pPr>
      <w:hyperlink w:anchor="footnote-598-3-backlink">
        <w:r>
          <w:rPr>
            <w:lang w:eastAsia="zh-CN"/>
          </w:rPr>
          <w:t>3</w:t>
        </w:r>
      </w:hyperlink>
      <w:r>
        <w:rPr>
          <w:lang w:eastAsia="zh-CN"/>
        </w:rPr>
        <w:t xml:space="preserve"> </w:t>
      </w:r>
      <w:r>
        <w:rPr>
          <w:lang w:eastAsia="zh-CN"/>
        </w:rPr>
        <w:t>见由国际财务报告准则</w:t>
      </w:r>
      <w:r>
        <w:rPr>
          <w:lang w:eastAsia="zh-CN"/>
        </w:rPr>
        <w:t>基金会刊发的</w:t>
      </w:r>
      <w:hyperlink r:id="rId16">
        <w:r>
          <w:rPr>
            <w:lang w:eastAsia="zh-CN"/>
          </w:rPr>
          <w:t>附信：实施指引概述</w:t>
        </w:r>
      </w:hyperlink>
      <w:r>
        <w:rPr>
          <w:lang w:eastAsia="zh-CN"/>
        </w:rPr>
        <w:t>。</w:t>
      </w:r>
    </w:p>
    <w:p w:rsidR="00C3112C" w:rsidRDefault="00D3089F">
      <w:pPr>
        <w:pStyle w:val="DisclaimerBold"/>
        <w:rPr>
          <w:lang w:eastAsia="zh-CN"/>
        </w:rPr>
      </w:pPr>
      <w:r>
        <w:rPr>
          <w:lang w:eastAsia="zh-CN"/>
        </w:rPr>
        <w:t>此法讯仅为提供相关资料信息之用，其内容并</w:t>
      </w:r>
    </w:p>
    <w:p w:rsidR="00C3112C" w:rsidRDefault="00D3089F">
      <w:pPr>
        <w:pStyle w:val="Disclaimer"/>
        <w:rPr>
          <w:lang w:eastAsia="zh-CN"/>
        </w:rPr>
      </w:pPr>
      <w:r>
        <w:rPr>
          <w:lang w:eastAsia="zh-CN"/>
        </w:rPr>
        <w:t>不构成法律建议及个案的法律分析。</w:t>
      </w:r>
    </w:p>
    <w:p w:rsidR="00C3112C" w:rsidRDefault="00D3089F">
      <w:pPr>
        <w:pStyle w:val="Disclaimer"/>
        <w:rPr>
          <w:lang w:eastAsia="zh-CN"/>
        </w:rPr>
      </w:pPr>
      <w:r>
        <w:rPr>
          <w:lang w:eastAsia="zh-CN"/>
        </w:rPr>
        <w:t>此法讯的发送并不是为了在易周律师行与用户或浏览者之间建立一种律师与客户之关系。</w:t>
      </w:r>
    </w:p>
    <w:p w:rsidR="00C3112C" w:rsidRDefault="00D3089F">
      <w:pPr>
        <w:pStyle w:val="Disclaimer"/>
        <w:rPr>
          <w:lang w:eastAsia="zh-CN"/>
        </w:rPr>
      </w:pPr>
      <w:r>
        <w:rPr>
          <w:lang w:eastAsia="zh-CN"/>
        </w:rPr>
        <w:t>易周律师行并不对可从互联网获得的任何第三方内容负责。</w:t>
      </w:r>
    </w:p>
    <w:p w:rsidR="00C3112C" w:rsidRDefault="00D3089F">
      <w:pPr>
        <w:pStyle w:val="Disclaimer"/>
        <w:rPr>
          <w:lang w:eastAsia="zh-CN"/>
        </w:rPr>
      </w:pPr>
      <w:r>
        <w:rPr>
          <w:lang w:eastAsia="zh-CN"/>
        </w:rPr>
        <w:t>如你不希望再收到易周法讯，请发送电邮至</w:t>
      </w:r>
      <w:r>
        <w:rPr>
          <w:lang w:eastAsia="zh-CN"/>
        </w:rPr>
        <w:t xml:space="preserve">  </w:t>
      </w:r>
      <w:hyperlink r:id="rId17">
        <w:r>
          <w:rPr>
            <w:lang w:eastAsia="zh-CN"/>
          </w:rPr>
          <w:t>unsubscribe@charltonslaw.com</w:t>
        </w:r>
      </w:hyperlink>
    </w:p>
    <w:p w:rsidR="00C3112C" w:rsidRDefault="00D3089F">
      <w:pPr>
        <w:pStyle w:val="BlackStrips"/>
      </w:pPr>
      <w:r>
        <w:t xml:space="preserve">Charltons - </w:t>
      </w:r>
      <w:r>
        <w:t>香港法律</w:t>
      </w:r>
      <w:r>
        <w:t xml:space="preserve"> - 2024</w:t>
      </w:r>
      <w:r>
        <w:t>年</w:t>
      </w:r>
      <w:r>
        <w:t>3</w:t>
      </w:r>
      <w:r>
        <w:t>月</w:t>
      </w:r>
      <w:r>
        <w:t>19</w:t>
      </w:r>
      <w:r>
        <w:t>日</w:t>
      </w:r>
    </w:p>
    <w:sectPr w:rsidR="00C3112C">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3089F">
      <w:pPr>
        <w:spacing w:after="0"/>
      </w:pPr>
      <w:r>
        <w:separator/>
      </w:r>
    </w:p>
  </w:endnote>
  <w:endnote w:type="continuationSeparator" w:id="0">
    <w:p w:rsidR="00000000" w:rsidRDefault="00D308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12C" w:rsidRDefault="00D3089F">
      <w:r>
        <w:separator/>
      </w:r>
    </w:p>
  </w:footnote>
  <w:footnote w:type="continuationSeparator" w:id="0">
    <w:p w:rsidR="00C3112C" w:rsidRDefault="00D30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CA00FD0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7FC661C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B86B75"/>
    <w:rsid w:val="00BC48D5"/>
    <w:rsid w:val="00C3112C"/>
    <w:rsid w:val="00C36279"/>
    <w:rsid w:val="00D3089F"/>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C3F9"/>
  <w15:docId w15:val="{8DAF118F-06F8-47E0-B67E-B453B3DC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News/Regulatory-Announcements/2023/231103news?sc_lang=zh-HK" TargetMode="External"/><Relationship Id="rId13" Type="http://schemas.openxmlformats.org/officeDocument/2006/relationships/hyperlink" Target="https://www.ifrs.org/issued-standards/ifrs-sustainability-standards-navigator/ifrs-s2-climate-related-disclosur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xiang-gang-lian-jiao-suo-tui-chi-shi-shi-qi-hou-bian-hua-xin-xi-pi-lu-de-jian-yi-ri-qi" TargetMode="External"/><Relationship Id="rId12" Type="http://schemas.openxmlformats.org/officeDocument/2006/relationships/hyperlink" Target="https://www.ifrs.org/issued-standards/ifrs-sustainability-standards-navigator/ifrs-s1-general-requirements/" TargetMode="External"/><Relationship Id="rId17"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6" Type="http://schemas.openxmlformats.org/officeDocument/2006/relationships/hyperlink" Target="https://www.ifrs.org/supporting-implementation/supporting-materials-for-ifrs-sustainability-disclosure-standards/cover-note-adoption-guide-over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rltonslaw.com.cn/xiang-gang-lian-jiao-suo-jiu-huan-jing-she-hui-ji-guan-zhi-bao-gao-de-qiang-zhi-xing-qi-hou-pi-lu/" TargetMode="External"/><Relationship Id="rId5" Type="http://schemas.openxmlformats.org/officeDocument/2006/relationships/footnotes" Target="footnotes.xml"/><Relationship Id="rId15" Type="http://schemas.openxmlformats.org/officeDocument/2006/relationships/hyperlink" Target="https://www.hkex.com.hk/-/media/HKEX-Market/News/Market-Consultations/2016-Present/April-2023-Climate-related-Disclosures/Consultation-Paper/cp202304.pdf" TargetMode="External"/><Relationship Id="rId10" Type="http://schemas.openxmlformats.org/officeDocument/2006/relationships/hyperlink" Target="https://www.hkex.com.hk/-/media/HKEX-Market/News/Market-Consultations/2016-Present/April-2023-Climate-related-Disclosures/Consultation-Paper/cp202304.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kex.com.hk/-/media/HKEX-Market/News/Market-Consultations/2016-Present/April-2023-Climate-related-Disclosures/Consultation-Paper/cp202304.pdf" TargetMode="External"/><Relationship Id="rId14" Type="http://schemas.openxmlformats.org/officeDocument/2006/relationships/hyperlink" Target="https://www.hkex.com.hk/News/Regulatory-Announcements/2023/231103news?sc_lang=zh-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1462</TotalTime>
  <Pages>1</Pages>
  <Words>446</Words>
  <Characters>2547</Characters>
  <Application>Microsoft Office Word</Application>
  <DocSecurity>0</DocSecurity>
  <Lines>21</Lines>
  <Paragraphs>5</Paragraphs>
  <ScaleCrop>false</ScaleCrop>
  <Company>Charltons</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2024-03-19T06:37:00Z</dcterms:created>
  <dcterms:modified xsi:type="dcterms:W3CDTF">2024-03-20T06:37:00Z</dcterms:modified>
</cp:coreProperties>
</file>