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4A" w:rsidRDefault="0069799D">
      <w:pPr>
        <w:pStyle w:val="BlackStrips"/>
      </w:pPr>
      <w:r>
        <w:t xml:space="preserve">Charltons - </w:t>
      </w:r>
      <w:r>
        <w:t>香港法律</w:t>
      </w:r>
      <w:r>
        <w:t xml:space="preserve"> - 2024</w:t>
      </w:r>
      <w:r>
        <w:t>年</w:t>
      </w:r>
      <w:r>
        <w:t>9</w:t>
      </w:r>
      <w:r>
        <w:t>月</w:t>
      </w:r>
      <w:r>
        <w:t>26</w:t>
      </w:r>
      <w:r>
        <w:t>日</w:t>
      </w:r>
    </w:p>
    <w:p w:rsidR="008F3A4A" w:rsidRDefault="0069799D">
      <w:pPr>
        <w:pStyle w:val="ReadOnline"/>
      </w:pPr>
      <w:hyperlink r:id="rId8">
        <w:r>
          <w:t>online version</w:t>
        </w:r>
      </w:hyperlink>
    </w:p>
    <w:p w:rsidR="008F3A4A" w:rsidRDefault="0069799D">
      <w:pPr>
        <w:pStyle w:val="Title"/>
        <w:rPr>
          <w:lang w:eastAsia="zh-CN"/>
        </w:rPr>
      </w:pPr>
      <w:r>
        <w:rPr>
          <w:lang w:eastAsia="zh-CN"/>
        </w:rPr>
        <w:t>香港交易所发布</w:t>
      </w:r>
      <w:r>
        <w:rPr>
          <w:lang w:eastAsia="zh-CN"/>
        </w:rPr>
        <w:t>2025</w:t>
      </w:r>
      <w:r>
        <w:rPr>
          <w:lang w:eastAsia="zh-CN"/>
        </w:rPr>
        <w:t>年</w:t>
      </w:r>
      <w:r>
        <w:rPr>
          <w:lang w:eastAsia="zh-CN"/>
        </w:rPr>
        <w:t>1</w:t>
      </w:r>
      <w:r>
        <w:rPr>
          <w:lang w:eastAsia="zh-CN"/>
        </w:rPr>
        <w:t>月</w:t>
      </w:r>
      <w:r>
        <w:rPr>
          <w:lang w:eastAsia="zh-CN"/>
        </w:rPr>
        <w:t>1</w:t>
      </w:r>
      <w:r>
        <w:rPr>
          <w:lang w:eastAsia="zh-CN"/>
        </w:rPr>
        <w:t>日生效的新的气候资料披露要求的谘询总结</w:t>
      </w:r>
    </w:p>
    <w:p w:rsidR="008F3A4A" w:rsidRDefault="0069799D">
      <w:pPr>
        <w:pStyle w:val="FirstParagraph"/>
        <w:rPr>
          <w:lang w:eastAsia="zh-CN"/>
        </w:rPr>
      </w:pPr>
      <w:r>
        <w:rPr>
          <w:lang w:eastAsia="zh-CN"/>
        </w:rPr>
        <w:t>2024</w:t>
      </w:r>
      <w:r>
        <w:rPr>
          <w:lang w:eastAsia="zh-CN"/>
        </w:rPr>
        <w:t>年</w:t>
      </w:r>
      <w:r>
        <w:rPr>
          <w:lang w:eastAsia="zh-CN"/>
        </w:rPr>
        <w:t>4</w:t>
      </w:r>
      <w:r>
        <w:rPr>
          <w:lang w:eastAsia="zh-CN"/>
        </w:rPr>
        <w:t>月</w:t>
      </w:r>
      <w:r>
        <w:rPr>
          <w:lang w:eastAsia="zh-CN"/>
        </w:rPr>
        <w:t>19</w:t>
      </w:r>
      <w:r>
        <w:rPr>
          <w:lang w:eastAsia="zh-CN"/>
        </w:rPr>
        <w:t>日，香港联合交易所有限公司（</w:t>
      </w:r>
      <w:r>
        <w:rPr>
          <w:b/>
          <w:lang w:eastAsia="zh-CN"/>
        </w:rPr>
        <w:t>联交所</w:t>
      </w:r>
      <w:r>
        <w:rPr>
          <w:lang w:eastAsia="zh-CN"/>
        </w:rPr>
        <w:t>）就谘询期已于</w:t>
      </w:r>
      <w:r>
        <w:rPr>
          <w:lang w:eastAsia="zh-CN"/>
        </w:rPr>
        <w:t>2023</w:t>
      </w:r>
      <w:r>
        <w:rPr>
          <w:lang w:eastAsia="zh-CN"/>
        </w:rPr>
        <w:t>年</w:t>
      </w:r>
      <w:r>
        <w:rPr>
          <w:lang w:eastAsia="zh-CN"/>
        </w:rPr>
        <w:t>7</w:t>
      </w:r>
      <w:r>
        <w:rPr>
          <w:lang w:eastAsia="zh-CN"/>
        </w:rPr>
        <w:t>月</w:t>
      </w:r>
      <w:r>
        <w:rPr>
          <w:lang w:eastAsia="zh-CN"/>
        </w:rPr>
        <w:t>14</w:t>
      </w:r>
      <w:r>
        <w:rPr>
          <w:lang w:eastAsia="zh-CN"/>
        </w:rPr>
        <w:t>日结束的</w:t>
      </w:r>
      <w:hyperlink r:id="rId9">
        <w:r>
          <w:rPr>
            <w:lang w:eastAsia="zh-CN"/>
          </w:rPr>
          <w:t>谘询文件</w:t>
        </w:r>
      </w:hyperlink>
      <w:r>
        <w:rPr>
          <w:lang w:eastAsia="zh-CN"/>
        </w:rPr>
        <w:t>建议的优化环境、社会及管治框架下的优化气候相关披露规定刊发</w:t>
      </w:r>
      <w:hyperlink r:id="rId10">
        <w:r>
          <w:rPr>
            <w:lang w:eastAsia="zh-CN"/>
          </w:rPr>
          <w:t>谘询总结</w:t>
        </w:r>
      </w:hyperlink>
      <w:r>
        <w:rPr>
          <w:lang w:eastAsia="zh-CN"/>
        </w:rPr>
        <w:t>。有关谘询文件的摘要，请参阅</w:t>
      </w:r>
      <w:hyperlink r:id="rId11">
        <w:r>
          <w:rPr>
            <w:lang w:eastAsia="zh-CN"/>
          </w:rPr>
          <w:t>易周律师行</w:t>
        </w:r>
        <w:r>
          <w:rPr>
            <w:lang w:eastAsia="zh-CN"/>
          </w:rPr>
          <w:t>2023</w:t>
        </w:r>
        <w:r>
          <w:rPr>
            <w:lang w:eastAsia="zh-CN"/>
          </w:rPr>
          <w:t>年</w:t>
        </w:r>
        <w:r>
          <w:rPr>
            <w:lang w:eastAsia="zh-CN"/>
          </w:rPr>
          <w:t>5</w:t>
        </w:r>
        <w:r>
          <w:rPr>
            <w:lang w:eastAsia="zh-CN"/>
          </w:rPr>
          <w:t>月的法讯</w:t>
        </w:r>
      </w:hyperlink>
      <w:r>
        <w:rPr>
          <w:lang w:eastAsia="zh-CN"/>
        </w:rPr>
        <w:t>。</w:t>
      </w:r>
    </w:p>
    <w:p w:rsidR="008F3A4A" w:rsidRDefault="0069799D">
      <w:pPr>
        <w:pStyle w:val="BodyText"/>
        <w:rPr>
          <w:lang w:eastAsia="zh-CN"/>
        </w:rPr>
      </w:pPr>
      <w:r>
        <w:rPr>
          <w:lang w:eastAsia="zh-CN"/>
        </w:rPr>
        <w:t>自</w:t>
      </w:r>
      <w:r>
        <w:rPr>
          <w:lang w:eastAsia="zh-CN"/>
        </w:rPr>
        <w:t>2025</w:t>
      </w:r>
      <w:r>
        <w:rPr>
          <w:lang w:eastAsia="zh-CN"/>
        </w:rPr>
        <w:t>年</w:t>
      </w:r>
      <w:r>
        <w:rPr>
          <w:lang w:eastAsia="zh-CN"/>
        </w:rPr>
        <w:t>1</w:t>
      </w:r>
      <w:r>
        <w:rPr>
          <w:lang w:eastAsia="zh-CN"/>
        </w:rPr>
        <w:t>月</w:t>
      </w:r>
      <w:r>
        <w:rPr>
          <w:lang w:eastAsia="zh-CN"/>
        </w:rPr>
        <w:t>1</w:t>
      </w:r>
      <w:r>
        <w:rPr>
          <w:lang w:eastAsia="zh-CN"/>
        </w:rPr>
        <w:t>日起，新增规定将载于《主板及</w:t>
      </w:r>
      <w:r>
        <w:rPr>
          <w:lang w:eastAsia="zh-CN"/>
        </w:rPr>
        <w:t>GEM</w:t>
      </w:r>
      <w:r>
        <w:rPr>
          <w:lang w:eastAsia="zh-CN"/>
        </w:rPr>
        <w:t>上市规则》附录</w:t>
      </w:r>
      <w:r>
        <w:rPr>
          <w:lang w:eastAsia="zh-CN"/>
        </w:rPr>
        <w:t>C2</w:t>
      </w:r>
      <w:r>
        <w:rPr>
          <w:lang w:eastAsia="zh-CN"/>
        </w:rPr>
        <w:t>，并更名为《环境、社会及管治报告守则》（简称</w:t>
      </w:r>
      <w:r>
        <w:rPr>
          <w:b/>
          <w:lang w:eastAsia="zh-CN"/>
        </w:rPr>
        <w:t>ESG</w:t>
      </w:r>
      <w:r>
        <w:rPr>
          <w:b/>
          <w:lang w:eastAsia="zh-CN"/>
        </w:rPr>
        <w:t>守则</w:t>
      </w:r>
      <w:r>
        <w:rPr>
          <w:lang w:eastAsia="zh-CN"/>
        </w:rPr>
        <w:t>）。为促进新规定的实施和理解，联交所亦发布了</w:t>
      </w:r>
      <w:hyperlink r:id="rId12">
        <w:r>
          <w:rPr>
            <w:lang w:eastAsia="zh-CN"/>
          </w:rPr>
          <w:t>实施指引</w:t>
        </w:r>
      </w:hyperlink>
      <w:r>
        <w:rPr>
          <w:lang w:eastAsia="zh-CN"/>
        </w:rPr>
        <w:t>，纳入国际可持续发展准则委员会（</w:t>
      </w:r>
      <w:r>
        <w:rPr>
          <w:b/>
          <w:lang w:eastAsia="zh-CN"/>
        </w:rPr>
        <w:t>ISSB</w:t>
      </w:r>
      <w:r>
        <w:rPr>
          <w:lang w:eastAsia="zh-CN"/>
        </w:rPr>
        <w:t>）的汇报原则，并为上市公司制定了说明性示例和逐步的工作流程。</w:t>
      </w:r>
    </w:p>
    <w:p w:rsidR="008F3A4A" w:rsidRDefault="0069799D">
      <w:pPr>
        <w:pStyle w:val="BodyText"/>
        <w:rPr>
          <w:lang w:eastAsia="zh-CN"/>
        </w:rPr>
      </w:pPr>
      <w:r>
        <w:rPr>
          <w:lang w:eastAsia="zh-CN"/>
        </w:rPr>
        <w:t>采用</w:t>
      </w:r>
      <w:r>
        <w:rPr>
          <w:lang w:eastAsia="zh-CN"/>
        </w:rPr>
        <w:t>ISSB</w:t>
      </w:r>
      <w:r>
        <w:rPr>
          <w:lang w:eastAsia="zh-CN"/>
        </w:rPr>
        <w:t>标准</w:t>
      </w:r>
    </w:p>
    <w:p w:rsidR="008F3A4A" w:rsidRDefault="0069799D">
      <w:pPr>
        <w:pStyle w:val="BodyText"/>
        <w:rPr>
          <w:lang w:eastAsia="zh-CN"/>
        </w:rPr>
      </w:pPr>
      <w:r>
        <w:rPr>
          <w:lang w:eastAsia="zh-CN"/>
        </w:rPr>
        <w:t>自谘询文件发表以来，</w:t>
      </w:r>
      <w:r>
        <w:rPr>
          <w:lang w:eastAsia="zh-CN"/>
        </w:rPr>
        <w:t>ESG</w:t>
      </w:r>
      <w:r>
        <w:rPr>
          <w:lang w:eastAsia="zh-CN"/>
        </w:rPr>
        <w:t>汇报和气候相关资料披露方面取得了重大进展。</w:t>
      </w:r>
      <w:r>
        <w:rPr>
          <w:lang w:eastAsia="zh-CN"/>
        </w:rPr>
        <w:t>2023</w:t>
      </w:r>
      <w:r>
        <w:rPr>
          <w:lang w:eastAsia="zh-CN"/>
        </w:rPr>
        <w:t>年</w:t>
      </w:r>
      <w:r>
        <w:rPr>
          <w:lang w:eastAsia="zh-CN"/>
        </w:rPr>
        <w:t>6</w:t>
      </w:r>
      <w:r>
        <w:rPr>
          <w:lang w:eastAsia="zh-CN"/>
        </w:rPr>
        <w:t>月，</w:t>
      </w:r>
      <w:r>
        <w:rPr>
          <w:lang w:eastAsia="zh-CN"/>
        </w:rPr>
        <w:t>ISSB</w:t>
      </w:r>
      <w:r>
        <w:rPr>
          <w:lang w:eastAsia="zh-CN"/>
        </w:rPr>
        <w:t>最终确定了</w:t>
      </w:r>
      <w:r>
        <w:rPr>
          <w:lang w:eastAsia="zh-CN"/>
        </w:rPr>
        <w:t>ISSB</w:t>
      </w:r>
      <w:r>
        <w:rPr>
          <w:lang w:eastAsia="zh-CN"/>
        </w:rPr>
        <w:t>气候准则和</w:t>
      </w:r>
      <w:r>
        <w:rPr>
          <w:lang w:eastAsia="zh-CN"/>
        </w:rPr>
        <w:t>ISSB</w:t>
      </w:r>
      <w:r>
        <w:rPr>
          <w:lang w:eastAsia="zh-CN"/>
        </w:rPr>
        <w:t>一般</w:t>
      </w:r>
      <w:r>
        <w:rPr>
          <w:lang w:eastAsia="zh-CN"/>
        </w:rPr>
        <w:t>准则（连同</w:t>
      </w:r>
      <w:r>
        <w:rPr>
          <w:lang w:eastAsia="zh-CN"/>
        </w:rPr>
        <w:t>ISSB</w:t>
      </w:r>
      <w:r>
        <w:rPr>
          <w:lang w:eastAsia="zh-CN"/>
        </w:rPr>
        <w:t>气候准则，简称</w:t>
      </w:r>
      <w:r>
        <w:rPr>
          <w:b/>
          <w:lang w:eastAsia="zh-CN"/>
        </w:rPr>
        <w:t>ISSB</w:t>
      </w:r>
      <w:r>
        <w:rPr>
          <w:b/>
          <w:lang w:eastAsia="zh-CN"/>
        </w:rPr>
        <w:t>准则</w:t>
      </w:r>
      <w:r>
        <w:rPr>
          <w:lang w:eastAsia="zh-CN"/>
        </w:rPr>
        <w:t>），并于</w:t>
      </w:r>
      <w:r>
        <w:rPr>
          <w:lang w:eastAsia="zh-CN"/>
        </w:rPr>
        <w:t>2023</w:t>
      </w:r>
      <w:r>
        <w:rPr>
          <w:lang w:eastAsia="zh-CN"/>
        </w:rPr>
        <w:t>年</w:t>
      </w:r>
      <w:r>
        <w:rPr>
          <w:lang w:eastAsia="zh-CN"/>
        </w:rPr>
        <w:t>7</w:t>
      </w:r>
      <w:r>
        <w:rPr>
          <w:lang w:eastAsia="zh-CN"/>
        </w:rPr>
        <w:t>月得到国际证监会组织的认可，敦促其成员管辖区考虑采用这些标准。此外，国际审计及保证标准委员会于</w:t>
      </w:r>
      <w:r>
        <w:rPr>
          <w:lang w:eastAsia="zh-CN"/>
        </w:rPr>
        <w:t>2023</w:t>
      </w:r>
      <w:r>
        <w:rPr>
          <w:lang w:eastAsia="zh-CN"/>
        </w:rPr>
        <w:t>年</w:t>
      </w:r>
      <w:r>
        <w:rPr>
          <w:lang w:eastAsia="zh-CN"/>
        </w:rPr>
        <w:t>8</w:t>
      </w:r>
      <w:r>
        <w:rPr>
          <w:lang w:eastAsia="zh-CN"/>
        </w:rPr>
        <w:t>月启动了关于国际可持续核证聘用准则</w:t>
      </w:r>
      <w:r>
        <w:rPr>
          <w:lang w:eastAsia="zh-CN"/>
        </w:rPr>
        <w:t>5000</w:t>
      </w:r>
      <w:r>
        <w:rPr>
          <w:lang w:eastAsia="zh-CN"/>
        </w:rPr>
        <w:t>的谘询，旨在提高投资者对可持续发展报告的信心。</w:t>
      </w:r>
      <w:r>
        <w:rPr>
          <w:lang w:eastAsia="zh-CN"/>
        </w:rPr>
        <w:t>2024</w:t>
      </w:r>
      <w:r>
        <w:rPr>
          <w:lang w:eastAsia="zh-CN"/>
        </w:rPr>
        <w:t>年</w:t>
      </w:r>
      <w:r>
        <w:rPr>
          <w:lang w:eastAsia="zh-CN"/>
        </w:rPr>
        <w:t>2</w:t>
      </w:r>
      <w:r>
        <w:rPr>
          <w:lang w:eastAsia="zh-CN"/>
        </w:rPr>
        <w:t>月，国际财务报告准则基金会（</w:t>
      </w:r>
      <w:r>
        <w:rPr>
          <w:b/>
          <w:lang w:eastAsia="zh-CN"/>
        </w:rPr>
        <w:t>IFRS</w:t>
      </w:r>
      <w:r>
        <w:rPr>
          <w:lang w:eastAsia="zh-CN"/>
        </w:rPr>
        <w:t>）发布了</w:t>
      </w:r>
      <w:r>
        <w:rPr>
          <w:lang w:eastAsia="zh-CN"/>
        </w:rPr>
        <w:t>ISSB</w:t>
      </w:r>
      <w:r>
        <w:rPr>
          <w:lang w:eastAsia="zh-CN"/>
        </w:rPr>
        <w:t>实施指引概览，建议加强气候资料披露，并根据市场层级和里程碑分阶段实施。</w:t>
      </w:r>
    </w:p>
    <w:p w:rsidR="008F3A4A" w:rsidRDefault="0069799D">
      <w:pPr>
        <w:pStyle w:val="BodyText"/>
        <w:rPr>
          <w:lang w:eastAsia="zh-CN"/>
        </w:rPr>
      </w:pPr>
      <w:r>
        <w:rPr>
          <w:lang w:eastAsia="zh-CN"/>
        </w:rPr>
        <w:t>自绿色和可持续金融跨机构督导小组</w:t>
      </w:r>
      <w:hyperlink w:anchor="footnote-598-1">
        <w:r>
          <w:rPr>
            <w:vertAlign w:val="superscript"/>
            <w:lang w:eastAsia="zh-CN"/>
          </w:rPr>
          <w:t>1</w:t>
        </w:r>
      </w:hyperlink>
      <w:r>
        <w:rPr>
          <w:lang w:eastAsia="zh-CN"/>
        </w:rPr>
        <w:t>及行政长官</w:t>
      </w:r>
      <w:r>
        <w:rPr>
          <w:lang w:eastAsia="zh-CN"/>
        </w:rPr>
        <w:t>在《</w:t>
      </w:r>
      <w:r>
        <w:rPr>
          <w:lang w:eastAsia="zh-CN"/>
        </w:rPr>
        <w:t>2023</w:t>
      </w:r>
      <w:r>
        <w:rPr>
          <w:lang w:eastAsia="zh-CN"/>
        </w:rPr>
        <w:t>年施政报告》发布公告后，香港采用</w:t>
      </w:r>
      <w:r>
        <w:rPr>
          <w:lang w:eastAsia="zh-CN"/>
        </w:rPr>
        <w:t>2023</w:t>
      </w:r>
      <w:r>
        <w:rPr>
          <w:lang w:eastAsia="zh-CN"/>
        </w:rPr>
        <w:t>年</w:t>
      </w:r>
      <w:r>
        <w:rPr>
          <w:lang w:eastAsia="zh-CN"/>
        </w:rPr>
        <w:t>6</w:t>
      </w:r>
      <w:r>
        <w:rPr>
          <w:lang w:eastAsia="zh-CN"/>
        </w:rPr>
        <w:t>月刊发的</w:t>
      </w:r>
      <w:r>
        <w:rPr>
          <w:lang w:eastAsia="zh-CN"/>
        </w:rPr>
        <w:t>ISSB</w:t>
      </w:r>
      <w:r>
        <w:rPr>
          <w:lang w:eastAsia="zh-CN"/>
        </w:rPr>
        <w:t>准则，并作出适当修订，以配合香港的绿色金融环境，以加强其可持续金融生态系统。</w:t>
      </w:r>
      <w:r>
        <w:rPr>
          <w:lang w:eastAsia="zh-CN"/>
        </w:rPr>
        <w:t>2024</w:t>
      </w:r>
      <w:r>
        <w:rPr>
          <w:lang w:eastAsia="zh-CN"/>
        </w:rPr>
        <w:t>年</w:t>
      </w:r>
      <w:r>
        <w:rPr>
          <w:lang w:eastAsia="zh-CN"/>
        </w:rPr>
        <w:t>3</w:t>
      </w:r>
      <w:r>
        <w:rPr>
          <w:lang w:eastAsia="zh-CN"/>
        </w:rPr>
        <w:t>月，香港政府财经事务及库务局发表声明，指定香港会计师公会（</w:t>
      </w:r>
      <w:r>
        <w:rPr>
          <w:b/>
          <w:lang w:eastAsia="zh-CN"/>
        </w:rPr>
        <w:t>HKICPA</w:t>
      </w:r>
      <w:r>
        <w:rPr>
          <w:lang w:eastAsia="zh-CN"/>
        </w:rPr>
        <w:t>）为香港可持续发展报告的标准制定者。在香港会计师公会制定本地可持续发展披露标准之前，联交所的谘询总结将是加强香港上市公司</w:t>
      </w:r>
      <w:r>
        <w:rPr>
          <w:lang w:eastAsia="zh-CN"/>
        </w:rPr>
        <w:t>ESG</w:t>
      </w:r>
      <w:r>
        <w:rPr>
          <w:lang w:eastAsia="zh-CN"/>
        </w:rPr>
        <w:t>报告监管的第一步。</w:t>
      </w:r>
    </w:p>
    <w:p w:rsidR="008F3A4A" w:rsidRDefault="0069799D">
      <w:pPr>
        <w:pStyle w:val="BodyText"/>
        <w:rPr>
          <w:lang w:eastAsia="zh-CN"/>
        </w:rPr>
      </w:pPr>
      <w:r>
        <w:rPr>
          <w:lang w:eastAsia="zh-CN"/>
        </w:rPr>
        <w:t>联交所敦促上市公司参考</w:t>
      </w:r>
      <w:r>
        <w:rPr>
          <w:lang w:eastAsia="zh-CN"/>
        </w:rPr>
        <w:t>ISSB</w:t>
      </w:r>
      <w:r>
        <w:rPr>
          <w:lang w:eastAsia="zh-CN"/>
        </w:rPr>
        <w:t>气候准则的实施指引，以及附录</w:t>
      </w:r>
      <w:r>
        <w:rPr>
          <w:lang w:eastAsia="zh-CN"/>
        </w:rPr>
        <w:t>A</w:t>
      </w:r>
      <w:r>
        <w:rPr>
          <w:lang w:eastAsia="zh-CN"/>
        </w:rPr>
        <w:t>和</w:t>
      </w:r>
      <w:r>
        <w:rPr>
          <w:lang w:eastAsia="zh-CN"/>
        </w:rPr>
        <w:t>B</w:t>
      </w:r>
      <w:r>
        <w:rPr>
          <w:lang w:eastAsia="zh-CN"/>
        </w:rPr>
        <w:t>所载的定义和应用指引。指引深入解释了新的气候规定、相关的测量方法和适用的</w:t>
      </w:r>
      <w:r>
        <w:rPr>
          <w:lang w:eastAsia="zh-CN"/>
        </w:rPr>
        <w:t>实施宽免。在</w:t>
      </w:r>
      <w:r>
        <w:rPr>
          <w:lang w:eastAsia="zh-CN"/>
        </w:rPr>
        <w:t>ESG</w:t>
      </w:r>
      <w:r>
        <w:rPr>
          <w:lang w:eastAsia="zh-CN"/>
        </w:rPr>
        <w:t>守则第</w:t>
      </w:r>
      <w:r>
        <w:rPr>
          <w:lang w:eastAsia="zh-CN"/>
        </w:rPr>
        <w:t>8</w:t>
      </w:r>
      <w:r>
        <w:rPr>
          <w:lang w:eastAsia="zh-CN"/>
        </w:rPr>
        <w:t>段，联交所澄清，上市公司如已按照</w:t>
      </w:r>
      <w:r>
        <w:rPr>
          <w:lang w:eastAsia="zh-CN"/>
        </w:rPr>
        <w:t>ESG</w:t>
      </w:r>
      <w:r>
        <w:rPr>
          <w:lang w:eastAsia="zh-CN"/>
        </w:rPr>
        <w:t>守则的规定进行强制性披露，亦可遵循其他国际</w:t>
      </w:r>
      <w:r>
        <w:rPr>
          <w:lang w:eastAsia="zh-CN"/>
        </w:rPr>
        <w:t>ESG</w:t>
      </w:r>
      <w:r>
        <w:rPr>
          <w:lang w:eastAsia="zh-CN"/>
        </w:rPr>
        <w:t>报告指引。遵循</w:t>
      </w:r>
      <w:r>
        <w:rPr>
          <w:lang w:eastAsia="zh-CN"/>
        </w:rPr>
        <w:t>ISSB</w:t>
      </w:r>
      <w:r>
        <w:rPr>
          <w:lang w:eastAsia="zh-CN"/>
        </w:rPr>
        <w:t>准则的</w:t>
      </w:r>
      <w:r>
        <w:rPr>
          <w:lang w:eastAsia="zh-CN"/>
        </w:rPr>
        <w:t>ESG</w:t>
      </w:r>
      <w:r>
        <w:rPr>
          <w:lang w:eastAsia="zh-CN"/>
        </w:rPr>
        <w:t>报告将被视为遵守</w:t>
      </w:r>
      <w:r>
        <w:rPr>
          <w:lang w:eastAsia="zh-CN"/>
        </w:rPr>
        <w:t>ESG</w:t>
      </w:r>
      <w:r>
        <w:rPr>
          <w:lang w:eastAsia="zh-CN"/>
        </w:rPr>
        <w:t>准则的</w:t>
      </w:r>
      <w:r>
        <w:rPr>
          <w:lang w:eastAsia="zh-CN"/>
        </w:rPr>
        <w:t>D</w:t>
      </w:r>
      <w:r>
        <w:rPr>
          <w:lang w:eastAsia="zh-CN"/>
        </w:rPr>
        <w:t>部，其中将包含新的与气候相关的披露。</w:t>
      </w:r>
      <w:hyperlink w:anchor="footnote-598-2">
        <w:r>
          <w:rPr>
            <w:vertAlign w:val="superscript"/>
            <w:lang w:eastAsia="zh-CN"/>
          </w:rPr>
          <w:t>2</w:t>
        </w:r>
      </w:hyperlink>
      <w:r>
        <w:rPr>
          <w:lang w:eastAsia="zh-CN"/>
        </w:rPr>
        <w:t xml:space="preserve"> </w:t>
      </w:r>
      <w:r>
        <w:rPr>
          <w:lang w:eastAsia="zh-CN"/>
        </w:rPr>
        <w:t>上市公司须指明已纳入</w:t>
      </w:r>
      <w:r>
        <w:rPr>
          <w:lang w:eastAsia="zh-CN"/>
        </w:rPr>
        <w:t>ESG</w:t>
      </w:r>
      <w:r>
        <w:rPr>
          <w:lang w:eastAsia="zh-CN"/>
        </w:rPr>
        <w:t>披露要求的地方，例如以参考表格的形式。</w:t>
      </w:r>
    </w:p>
    <w:p w:rsidR="008F3A4A" w:rsidRDefault="0069799D">
      <w:pPr>
        <w:pStyle w:val="BodyText"/>
        <w:rPr>
          <w:lang w:eastAsia="zh-CN"/>
        </w:rPr>
      </w:pPr>
      <w:r>
        <w:rPr>
          <w:lang w:eastAsia="zh-CN"/>
        </w:rPr>
        <w:t>有关</w:t>
      </w:r>
      <w:r>
        <w:rPr>
          <w:lang w:eastAsia="zh-CN"/>
        </w:rPr>
        <w:t>ISSB</w:t>
      </w:r>
      <w:r>
        <w:rPr>
          <w:lang w:eastAsia="zh-CN"/>
        </w:rPr>
        <w:t>气候准则下的气候相关披露与</w:t>
      </w:r>
      <w:r>
        <w:rPr>
          <w:lang w:eastAsia="zh-CN"/>
        </w:rPr>
        <w:t>ESG</w:t>
      </w:r>
      <w:r>
        <w:rPr>
          <w:lang w:eastAsia="zh-CN"/>
        </w:rPr>
        <w:t>守则</w:t>
      </w:r>
      <w:r>
        <w:rPr>
          <w:lang w:eastAsia="zh-CN"/>
        </w:rPr>
        <w:t>C</w:t>
      </w:r>
      <w:r>
        <w:rPr>
          <w:lang w:eastAsia="zh-CN"/>
        </w:rPr>
        <w:t>部强的披露要求之间的直接比较，请参阅谘询总结附录</w:t>
      </w:r>
      <w:r>
        <w:rPr>
          <w:lang w:eastAsia="zh-CN"/>
        </w:rPr>
        <w:t>V</w:t>
      </w:r>
      <w:r>
        <w:rPr>
          <w:lang w:eastAsia="zh-CN"/>
        </w:rPr>
        <w:t>。</w:t>
      </w:r>
    </w:p>
    <w:p w:rsidR="008F3A4A" w:rsidRDefault="0069799D">
      <w:pPr>
        <w:pStyle w:val="BodyText"/>
        <w:rPr>
          <w:lang w:eastAsia="zh-CN"/>
        </w:rPr>
      </w:pPr>
      <w:r>
        <w:rPr>
          <w:lang w:eastAsia="zh-CN"/>
        </w:rPr>
        <w:t>实施时间表</w:t>
      </w:r>
    </w:p>
    <w:p w:rsidR="008F3A4A" w:rsidRDefault="0069799D">
      <w:pPr>
        <w:pStyle w:val="BodyText"/>
        <w:rPr>
          <w:lang w:eastAsia="zh-CN"/>
        </w:rPr>
      </w:pPr>
      <w:r>
        <w:rPr>
          <w:lang w:eastAsia="zh-CN"/>
        </w:rPr>
        <w:t>考虑到所收到的回应，以及</w:t>
      </w:r>
      <w:r>
        <w:rPr>
          <w:lang w:eastAsia="zh-CN"/>
        </w:rPr>
        <w:t>ISSB</w:t>
      </w:r>
      <w:r>
        <w:rPr>
          <w:lang w:eastAsia="zh-CN"/>
        </w:rPr>
        <w:t>实施指引</w:t>
      </w:r>
      <w:r>
        <w:rPr>
          <w:lang w:eastAsia="zh-CN"/>
        </w:rPr>
        <w:t>概览建议根据上市公司的规模、交易量及流动性分阶段实施，交易所决定采用以下分阶段方法来实施</w:t>
      </w:r>
      <w:r>
        <w:rPr>
          <w:lang w:eastAsia="zh-CN"/>
        </w:rPr>
        <w:t>ESG D</w:t>
      </w:r>
      <w:r>
        <w:rPr>
          <w:lang w:eastAsia="zh-CN"/>
        </w:rPr>
        <w:t>部的规定。</w:t>
      </w:r>
      <w:r>
        <w:rPr>
          <w:lang w:eastAsia="zh-CN"/>
        </w:rPr>
        <w:t>“</w:t>
      </w:r>
      <w:r>
        <w:rPr>
          <w:lang w:eastAsia="zh-CN"/>
        </w:rPr>
        <w:t>大型股上市公司</w:t>
      </w:r>
      <w:r>
        <w:rPr>
          <w:lang w:eastAsia="zh-CN"/>
        </w:rPr>
        <w:t>”</w:t>
      </w:r>
      <w:r>
        <w:rPr>
          <w:lang w:eastAsia="zh-CN"/>
        </w:rPr>
        <w:t>是指在紧接有关</w:t>
      </w:r>
      <w:r>
        <w:rPr>
          <w:lang w:eastAsia="zh-CN"/>
        </w:rPr>
        <w:t>ESG</w:t>
      </w:r>
      <w:r>
        <w:rPr>
          <w:lang w:eastAsia="zh-CN"/>
        </w:rPr>
        <w:t>报告的报告年度之前的一年内，作为恒生综合大型股指数成分股的上市公司。</w:t>
      </w:r>
    </w:p>
    <w:tbl>
      <w:tblPr>
        <w:tblStyle w:val="TableGrid"/>
        <w:tblW w:w="0" w:type="auto"/>
        <w:tblLook w:val="04A0" w:firstRow="1" w:lastRow="0" w:firstColumn="1" w:lastColumn="0" w:noHBand="0" w:noVBand="1"/>
      </w:tblPr>
      <w:tblGrid>
        <w:gridCol w:w="2547"/>
        <w:gridCol w:w="3007"/>
        <w:gridCol w:w="3826"/>
      </w:tblGrid>
      <w:tr w:rsidR="00FA7CEB" w:rsidTr="00F353DC">
        <w:trPr>
          <w:trHeight w:val="629"/>
        </w:trPr>
        <w:tc>
          <w:tcPr>
            <w:tcW w:w="2547" w:type="dxa"/>
          </w:tcPr>
          <w:p w:rsidR="00FA7CEB" w:rsidRDefault="00FA7CEB" w:rsidP="00F353DC">
            <w:pPr>
              <w:jc w:val="center"/>
              <w:rPr>
                <w:rFonts w:ascii="DFKai-SB" w:eastAsia="DFKai-SB" w:hAnsi="DFKai-SB" w:cs="DFKai-SB"/>
                <w:sz w:val="20"/>
                <w:szCs w:val="20"/>
                <w:lang w:eastAsia="zh-CN"/>
              </w:rPr>
            </w:pPr>
          </w:p>
        </w:tc>
        <w:tc>
          <w:tcPr>
            <w:tcW w:w="2977" w:type="dxa"/>
          </w:tcPr>
          <w:p w:rsidR="00FA7CEB" w:rsidRDefault="00FA7CEB" w:rsidP="00F353DC">
            <w:pPr>
              <w:jc w:val="center"/>
              <w:rPr>
                <w:rFonts w:ascii="DFKai-SB" w:eastAsia="DFKai-SB" w:hAnsi="DFKai-SB" w:cs="DFKai-SB"/>
                <w:b/>
                <w:sz w:val="20"/>
                <w:szCs w:val="20"/>
                <w:lang w:eastAsia="zh-CN"/>
              </w:rPr>
            </w:pPr>
            <w:r>
              <w:rPr>
                <w:rFonts w:ascii="DFKai-SB" w:eastAsia="DFKai-SB" w:hAnsi="DFKai-SB" w:cs="DFKai-SB" w:hint="eastAsia"/>
                <w:b/>
                <w:bCs/>
                <w:sz w:val="20"/>
                <w:szCs w:val="20"/>
                <w:lang w:eastAsia="zh-CN"/>
              </w:rPr>
              <w:t>范围1和范围2温室气体排放披露</w:t>
            </w:r>
          </w:p>
        </w:tc>
        <w:tc>
          <w:tcPr>
            <w:tcW w:w="3826" w:type="dxa"/>
          </w:tcPr>
          <w:p w:rsidR="00FA7CEB" w:rsidRDefault="00FA7CEB" w:rsidP="00F353DC">
            <w:pPr>
              <w:jc w:val="center"/>
              <w:rPr>
                <w:rFonts w:ascii="DFKai-SB" w:eastAsia="DFKai-SB" w:hAnsi="DFKai-SB" w:cs="DFKai-SB"/>
                <w:b/>
                <w:sz w:val="20"/>
                <w:szCs w:val="20"/>
                <w:lang w:eastAsia="zh-CN"/>
              </w:rPr>
            </w:pPr>
            <w:r>
              <w:rPr>
                <w:rFonts w:ascii="DFKai-SB" w:eastAsia="DFKai-SB" w:hAnsi="DFKai-SB" w:cs="DFKai-SB" w:hint="eastAsia"/>
                <w:b/>
                <w:bCs/>
                <w:sz w:val="20"/>
                <w:szCs w:val="20"/>
                <w:lang w:eastAsia="zh-CN"/>
              </w:rPr>
              <w:t>范围1和范围2温室气体排放</w:t>
            </w:r>
            <w:r>
              <w:rPr>
                <w:rFonts w:ascii="DFKai-SB" w:eastAsia="DFKai-SB" w:hAnsi="DFKai-SB" w:cs="DFKai-SB" w:hint="eastAsia"/>
                <w:b/>
                <w:bCs/>
                <w:sz w:val="20"/>
                <w:szCs w:val="20"/>
                <w:u w:val="single"/>
                <w:lang w:eastAsia="zh-CN"/>
              </w:rPr>
              <w:t>以外</w:t>
            </w:r>
            <w:r>
              <w:rPr>
                <w:rFonts w:ascii="DFKai-SB" w:eastAsia="DFKai-SB" w:hAnsi="DFKai-SB" w:cs="DFKai-SB" w:hint="eastAsia"/>
                <w:b/>
                <w:bCs/>
                <w:sz w:val="20"/>
                <w:szCs w:val="20"/>
                <w:lang w:eastAsia="zh-CN"/>
              </w:rPr>
              <w:t>的披露</w:t>
            </w:r>
          </w:p>
        </w:tc>
      </w:tr>
      <w:tr w:rsidR="00FA7CEB" w:rsidTr="00F353DC">
        <w:trPr>
          <w:trHeight w:val="1559"/>
        </w:trPr>
        <w:tc>
          <w:tcPr>
            <w:tcW w:w="2547" w:type="dxa"/>
          </w:tcPr>
          <w:p w:rsidR="00FA7CEB" w:rsidRPr="00D22045" w:rsidRDefault="00FA7CEB" w:rsidP="00F353DC">
            <w:pPr>
              <w:jc w:val="center"/>
              <w:rPr>
                <w:rFonts w:eastAsia="DFKai-SB" w:cs="DFKai-SB"/>
              </w:rPr>
            </w:pPr>
            <w:r w:rsidRPr="00D22045">
              <w:rPr>
                <w:rFonts w:eastAsia="DFKai-SB" w:cs="DFKai-SB"/>
                <w:b/>
                <w:color w:val="FF0000"/>
              </w:rPr>
              <w:lastRenderedPageBreak/>
              <w:t>大型股上市公司</w:t>
            </w:r>
          </w:p>
        </w:tc>
        <w:tc>
          <w:tcPr>
            <w:tcW w:w="2977" w:type="dxa"/>
            <w:vMerge w:val="restart"/>
            <w:vAlign w:val="center"/>
          </w:tcPr>
          <w:p w:rsidR="00FA7CEB" w:rsidRPr="00D22045" w:rsidRDefault="00FA7CEB" w:rsidP="00F353DC">
            <w:pPr>
              <w:jc w:val="center"/>
              <w:rPr>
                <w:rFonts w:eastAsia="DFKai-SB" w:cs="DFKai-SB"/>
                <w:b/>
                <w:lang w:eastAsia="zh-CN"/>
              </w:rPr>
            </w:pPr>
            <w:r w:rsidRPr="00D22045">
              <w:rPr>
                <w:rFonts w:eastAsia="DFKai-SB" w:cs="DFKai-SB"/>
                <w:b/>
                <w:lang w:eastAsia="zh-CN"/>
              </w:rPr>
              <w:t>强制披露</w:t>
            </w:r>
          </w:p>
          <w:p w:rsidR="00FA7CEB" w:rsidRPr="00D22045" w:rsidRDefault="00FA7CEB" w:rsidP="00F353DC">
            <w:pPr>
              <w:jc w:val="center"/>
              <w:rPr>
                <w:rFonts w:eastAsia="DFKai-SB" w:cs="DFKai-SB"/>
                <w:lang w:eastAsia="zh-CN"/>
              </w:rPr>
            </w:pPr>
            <w:r w:rsidRPr="00D22045">
              <w:rPr>
                <w:rFonts w:eastAsia="DFKai-SB" w:cs="DFKai-SB"/>
                <w:lang w:eastAsia="zh-CN"/>
              </w:rPr>
              <w:t xml:space="preserve">(2025 </w:t>
            </w:r>
            <w:r w:rsidRPr="00D22045">
              <w:rPr>
                <w:rFonts w:eastAsia="DFKai-SB" w:cs="DFKai-SB"/>
                <w:lang w:eastAsia="zh-CN"/>
              </w:rPr>
              <w:t>年</w:t>
            </w:r>
            <w:r w:rsidRPr="00D22045">
              <w:rPr>
                <w:rFonts w:eastAsia="DFKai-SB" w:cs="DFKai-SB"/>
                <w:lang w:eastAsia="zh-CN"/>
              </w:rPr>
              <w:t xml:space="preserve"> 1 </w:t>
            </w:r>
            <w:r w:rsidRPr="00D22045">
              <w:rPr>
                <w:rFonts w:eastAsia="DFKai-SB" w:cs="DFKai-SB"/>
                <w:lang w:eastAsia="zh-CN"/>
              </w:rPr>
              <w:t>月</w:t>
            </w:r>
            <w:r w:rsidRPr="00D22045">
              <w:rPr>
                <w:rFonts w:eastAsia="DFKai-SB" w:cs="DFKai-SB"/>
                <w:lang w:eastAsia="zh-CN"/>
              </w:rPr>
              <w:t xml:space="preserve"> 1 </w:t>
            </w:r>
            <w:r w:rsidRPr="00D22045">
              <w:rPr>
                <w:rFonts w:eastAsia="DFKai-SB" w:cs="DFKai-SB"/>
                <w:lang w:eastAsia="zh-CN"/>
              </w:rPr>
              <w:t>日或之后</w:t>
            </w:r>
          </w:p>
          <w:p w:rsidR="00FA7CEB" w:rsidRPr="00D22045" w:rsidRDefault="00FA7CEB" w:rsidP="00F353DC">
            <w:pPr>
              <w:jc w:val="center"/>
              <w:rPr>
                <w:rFonts w:eastAsia="DFKai-SB" w:cs="DFKai-SB"/>
                <w:lang w:eastAsia="zh-CN"/>
              </w:rPr>
            </w:pPr>
            <w:r w:rsidRPr="00D22045">
              <w:rPr>
                <w:rFonts w:eastAsia="DFKai-SB" w:cs="DFKai-SB"/>
                <w:lang w:eastAsia="zh-CN"/>
              </w:rPr>
              <w:t>开始的财政年度</w:t>
            </w:r>
            <w:r w:rsidRPr="00D22045">
              <w:rPr>
                <w:rFonts w:eastAsia="DFKai-SB" w:cs="DFKai-SB"/>
                <w:lang w:eastAsia="zh-CN"/>
              </w:rPr>
              <w:t>)</w:t>
            </w:r>
          </w:p>
        </w:tc>
        <w:tc>
          <w:tcPr>
            <w:tcW w:w="3826" w:type="dxa"/>
          </w:tcPr>
          <w:p w:rsidR="00FA7CEB" w:rsidRPr="00D22045" w:rsidRDefault="00FA7CEB" w:rsidP="00FA7CEB">
            <w:pPr>
              <w:pStyle w:val="ListParagraph"/>
              <w:numPr>
                <w:ilvl w:val="0"/>
                <w:numId w:val="16"/>
              </w:numPr>
              <w:spacing w:after="0" w:line="240" w:lineRule="auto"/>
              <w:ind w:left="316"/>
              <w:jc w:val="center"/>
              <w:rPr>
                <w:rFonts w:eastAsia="DFKai-SB" w:cs="DFKai-SB"/>
                <w:sz w:val="24"/>
                <w:szCs w:val="24"/>
              </w:rPr>
            </w:pPr>
            <w:r w:rsidRPr="00D22045">
              <w:rPr>
                <w:rFonts w:eastAsia="DFKai-SB" w:cs="DFKai-SB"/>
                <w:b/>
                <w:bCs/>
                <w:sz w:val="24"/>
                <w:szCs w:val="24"/>
              </w:rPr>
              <w:t>「不遵守就解释」</w:t>
            </w:r>
            <w:r w:rsidRPr="00D22045">
              <w:rPr>
                <w:rFonts w:eastAsia="DFKai-SB" w:cs="DFKai-SB"/>
                <w:b/>
                <w:bCs/>
                <w:sz w:val="24"/>
                <w:szCs w:val="24"/>
              </w:rPr>
              <w:t>:</w:t>
            </w:r>
            <w:r w:rsidRPr="00D22045">
              <w:rPr>
                <w:rFonts w:eastAsia="DFKai-SB" w:cs="DFKai-SB"/>
                <w:sz w:val="24"/>
                <w:szCs w:val="24"/>
              </w:rPr>
              <w:t xml:space="preserve"> 2025 </w:t>
            </w:r>
            <w:r w:rsidRPr="00D22045">
              <w:rPr>
                <w:rFonts w:eastAsia="DFKai-SB" w:cs="DFKai-SB"/>
                <w:sz w:val="24"/>
                <w:szCs w:val="24"/>
              </w:rPr>
              <w:t>年</w:t>
            </w:r>
            <w:r w:rsidRPr="00D22045">
              <w:rPr>
                <w:rFonts w:eastAsia="DFKai-SB" w:cs="DFKai-SB"/>
                <w:sz w:val="24"/>
                <w:szCs w:val="24"/>
              </w:rPr>
              <w:t xml:space="preserve"> 1 </w:t>
            </w:r>
            <w:r w:rsidRPr="00D22045">
              <w:rPr>
                <w:rFonts w:eastAsia="DFKai-SB" w:cs="DFKai-SB"/>
                <w:sz w:val="24"/>
                <w:szCs w:val="24"/>
              </w:rPr>
              <w:t>月</w:t>
            </w:r>
            <w:r w:rsidRPr="00D22045">
              <w:rPr>
                <w:rFonts w:eastAsia="DFKai-SB" w:cs="DFKai-SB"/>
                <w:sz w:val="24"/>
                <w:szCs w:val="24"/>
              </w:rPr>
              <w:t xml:space="preserve"> 1 </w:t>
            </w:r>
            <w:r w:rsidRPr="00D22045">
              <w:rPr>
                <w:rFonts w:eastAsia="DFKai-SB" w:cs="DFKai-SB"/>
                <w:sz w:val="24"/>
                <w:szCs w:val="24"/>
              </w:rPr>
              <w:t>日或之后开始的财政年度</w:t>
            </w:r>
          </w:p>
          <w:p w:rsidR="00FA7CEB" w:rsidRPr="00D22045" w:rsidRDefault="00FA7CEB" w:rsidP="00FA7CEB">
            <w:pPr>
              <w:pStyle w:val="ListParagraph"/>
              <w:numPr>
                <w:ilvl w:val="0"/>
                <w:numId w:val="16"/>
              </w:numPr>
              <w:spacing w:after="0" w:line="240" w:lineRule="auto"/>
              <w:ind w:left="316"/>
              <w:jc w:val="center"/>
              <w:rPr>
                <w:rFonts w:eastAsia="DFKai-SB" w:cs="DFKai-SB"/>
                <w:sz w:val="24"/>
                <w:szCs w:val="24"/>
              </w:rPr>
            </w:pPr>
            <w:r w:rsidRPr="00D22045">
              <w:rPr>
                <w:rFonts w:eastAsia="DFKai-SB" w:cs="DFKai-SB"/>
                <w:b/>
                <w:bCs/>
                <w:sz w:val="24"/>
                <w:szCs w:val="24"/>
              </w:rPr>
              <w:t>强制披露</w:t>
            </w:r>
            <w:r w:rsidRPr="00D22045">
              <w:rPr>
                <w:rFonts w:eastAsia="DFKai-SB" w:cs="DFKai-SB"/>
                <w:sz w:val="24"/>
                <w:szCs w:val="24"/>
              </w:rPr>
              <w:t>：</w:t>
            </w:r>
            <w:r w:rsidRPr="00D22045">
              <w:rPr>
                <w:rFonts w:eastAsia="DFKai-SB" w:cs="DFKai-SB"/>
                <w:sz w:val="24"/>
                <w:szCs w:val="24"/>
              </w:rPr>
              <w:t xml:space="preserve">2026 </w:t>
            </w:r>
            <w:r w:rsidRPr="00D22045">
              <w:rPr>
                <w:rFonts w:eastAsia="DFKai-SB" w:cs="DFKai-SB"/>
                <w:sz w:val="24"/>
                <w:szCs w:val="24"/>
              </w:rPr>
              <w:t>年</w:t>
            </w:r>
            <w:r w:rsidRPr="00D22045">
              <w:rPr>
                <w:rFonts w:eastAsia="DFKai-SB" w:cs="DFKai-SB"/>
                <w:sz w:val="24"/>
                <w:szCs w:val="24"/>
              </w:rPr>
              <w:t xml:space="preserve"> 1 </w:t>
            </w:r>
            <w:r w:rsidRPr="00D22045">
              <w:rPr>
                <w:rFonts w:eastAsia="DFKai-SB" w:cs="DFKai-SB"/>
                <w:sz w:val="24"/>
                <w:szCs w:val="24"/>
              </w:rPr>
              <w:t>月</w:t>
            </w:r>
            <w:r w:rsidRPr="00D22045">
              <w:rPr>
                <w:rFonts w:eastAsia="DFKai-SB" w:cs="DFKai-SB"/>
                <w:sz w:val="24"/>
                <w:szCs w:val="24"/>
              </w:rPr>
              <w:t xml:space="preserve"> 1 </w:t>
            </w:r>
            <w:r w:rsidRPr="00D22045">
              <w:rPr>
                <w:rFonts w:eastAsia="DFKai-SB" w:cs="DFKai-SB"/>
                <w:sz w:val="24"/>
                <w:szCs w:val="24"/>
              </w:rPr>
              <w:t>日或之后开始的财政年度</w:t>
            </w:r>
          </w:p>
        </w:tc>
      </w:tr>
      <w:tr w:rsidR="00FA7CEB" w:rsidTr="00F353DC">
        <w:trPr>
          <w:trHeight w:val="1058"/>
        </w:trPr>
        <w:tc>
          <w:tcPr>
            <w:tcW w:w="2547" w:type="dxa"/>
          </w:tcPr>
          <w:p w:rsidR="00FA7CEB" w:rsidRPr="00D22045" w:rsidRDefault="00FA7CEB" w:rsidP="00F353DC">
            <w:pPr>
              <w:jc w:val="center"/>
              <w:rPr>
                <w:rFonts w:eastAsia="DFKai-SB" w:cs="DFKai-SB"/>
                <w:b/>
                <w:color w:val="FF0000"/>
              </w:rPr>
            </w:pPr>
            <w:r w:rsidRPr="00D22045">
              <w:rPr>
                <w:rFonts w:eastAsia="DFKai-SB" w:cs="DFKai-SB"/>
                <w:b/>
                <w:color w:val="FF0000"/>
              </w:rPr>
              <w:t>主板上市公司</w:t>
            </w:r>
          </w:p>
          <w:p w:rsidR="00FA7CEB" w:rsidRPr="00D22045" w:rsidRDefault="00FA7CEB" w:rsidP="00F353DC">
            <w:pPr>
              <w:jc w:val="center"/>
              <w:rPr>
                <w:rFonts w:eastAsia="DFKai-SB" w:cs="DFKai-SB"/>
                <w:lang w:eastAsia="zh-TW"/>
              </w:rPr>
            </w:pPr>
            <w:r w:rsidRPr="00D22045">
              <w:rPr>
                <w:rFonts w:eastAsia="DFKai-SB" w:cs="DFKai-SB"/>
                <w:b/>
                <w:bCs/>
                <w:color w:val="FF0000"/>
                <w:lang w:eastAsia="zh-TW"/>
              </w:rPr>
              <w:t xml:space="preserve"> </w:t>
            </w:r>
            <w:r w:rsidRPr="00D22045">
              <w:rPr>
                <w:rFonts w:eastAsia="DFKai-SB" w:cs="DFKai-SB"/>
                <w:b/>
                <w:bCs/>
                <w:lang w:eastAsia="zh-TW"/>
              </w:rPr>
              <w:t>(</w:t>
            </w:r>
            <w:r w:rsidRPr="00D22045">
              <w:rPr>
                <w:rFonts w:eastAsia="DFKai-SB" w:cs="DFKai-SB"/>
                <w:b/>
                <w:bCs/>
              </w:rPr>
              <w:t>大型股上市公司除外</w:t>
            </w:r>
            <w:r w:rsidRPr="00D22045">
              <w:rPr>
                <w:rFonts w:eastAsia="DFKai-SB" w:cs="DFKai-SB"/>
                <w:b/>
                <w:bCs/>
              </w:rPr>
              <w:t xml:space="preserve"> </w:t>
            </w:r>
            <w:r w:rsidRPr="00D22045">
              <w:rPr>
                <w:rFonts w:eastAsia="DFKai-SB" w:cs="DFKai-SB"/>
                <w:b/>
                <w:bCs/>
                <w:lang w:eastAsia="zh-TW"/>
              </w:rPr>
              <w:t>)</w:t>
            </w:r>
          </w:p>
        </w:tc>
        <w:tc>
          <w:tcPr>
            <w:tcW w:w="2977" w:type="dxa"/>
            <w:vMerge/>
          </w:tcPr>
          <w:p w:rsidR="00FA7CEB" w:rsidRPr="00D22045" w:rsidRDefault="00FA7CEB" w:rsidP="00F353DC">
            <w:pPr>
              <w:jc w:val="center"/>
              <w:rPr>
                <w:rFonts w:eastAsia="DFKai-SB" w:cs="DFKai-SB"/>
                <w:lang w:eastAsia="zh-TW"/>
              </w:rPr>
            </w:pPr>
          </w:p>
        </w:tc>
        <w:tc>
          <w:tcPr>
            <w:tcW w:w="3826" w:type="dxa"/>
          </w:tcPr>
          <w:p w:rsidR="00FA7CEB" w:rsidRPr="00D22045" w:rsidRDefault="00FA7CEB" w:rsidP="00F353DC">
            <w:pPr>
              <w:jc w:val="center"/>
              <w:rPr>
                <w:rFonts w:eastAsia="DFKai-SB" w:cs="DFKai-SB"/>
                <w:b/>
                <w:lang w:eastAsia="zh-CN"/>
              </w:rPr>
            </w:pPr>
            <w:r w:rsidRPr="00D22045">
              <w:rPr>
                <w:rFonts w:eastAsia="DFKai-SB" w:cs="DFKai-SB"/>
                <w:b/>
                <w:bCs/>
                <w:lang w:eastAsia="zh-CN"/>
              </w:rPr>
              <w:t>「不遵守就解释」</w:t>
            </w:r>
          </w:p>
          <w:p w:rsidR="00FA7CEB" w:rsidRPr="00D22045" w:rsidRDefault="00FA7CEB" w:rsidP="00F353DC">
            <w:pPr>
              <w:jc w:val="center"/>
              <w:rPr>
                <w:rFonts w:eastAsia="DFKai-SB" w:cs="DFKai-SB"/>
                <w:lang w:eastAsia="zh-CN"/>
              </w:rPr>
            </w:pPr>
            <w:r w:rsidRPr="00D22045">
              <w:rPr>
                <w:rFonts w:eastAsia="DFKai-SB" w:cs="DFKai-SB"/>
                <w:lang w:eastAsia="zh-CN"/>
              </w:rPr>
              <w:t xml:space="preserve">(2025 </w:t>
            </w:r>
            <w:r w:rsidRPr="00D22045">
              <w:rPr>
                <w:rFonts w:eastAsia="DFKai-SB" w:cs="DFKai-SB"/>
                <w:lang w:eastAsia="zh-CN"/>
              </w:rPr>
              <w:t>年</w:t>
            </w:r>
            <w:r w:rsidRPr="00D22045">
              <w:rPr>
                <w:rFonts w:eastAsia="DFKai-SB" w:cs="DFKai-SB"/>
                <w:lang w:eastAsia="zh-CN"/>
              </w:rPr>
              <w:t xml:space="preserve"> 1 </w:t>
            </w:r>
            <w:r w:rsidRPr="00D22045">
              <w:rPr>
                <w:rFonts w:eastAsia="DFKai-SB" w:cs="DFKai-SB"/>
                <w:lang w:eastAsia="zh-CN"/>
              </w:rPr>
              <w:t>月</w:t>
            </w:r>
            <w:r w:rsidRPr="00D22045">
              <w:rPr>
                <w:rFonts w:eastAsia="DFKai-SB" w:cs="DFKai-SB"/>
                <w:lang w:eastAsia="zh-CN"/>
              </w:rPr>
              <w:t xml:space="preserve"> 1 </w:t>
            </w:r>
            <w:r w:rsidRPr="00D22045">
              <w:rPr>
                <w:rFonts w:eastAsia="DFKai-SB" w:cs="DFKai-SB"/>
                <w:lang w:eastAsia="zh-CN"/>
              </w:rPr>
              <w:t>日或之后开始的财政年度</w:t>
            </w:r>
            <w:r w:rsidRPr="00D22045">
              <w:rPr>
                <w:rFonts w:eastAsia="DFKai-SB" w:cs="DFKai-SB"/>
                <w:lang w:eastAsia="zh-CN"/>
              </w:rPr>
              <w:t>)</w:t>
            </w:r>
          </w:p>
        </w:tc>
      </w:tr>
      <w:tr w:rsidR="00FA7CEB" w:rsidTr="00F353DC">
        <w:trPr>
          <w:trHeight w:val="805"/>
        </w:trPr>
        <w:tc>
          <w:tcPr>
            <w:tcW w:w="2547" w:type="dxa"/>
          </w:tcPr>
          <w:p w:rsidR="00FA7CEB" w:rsidRPr="00D22045" w:rsidRDefault="00FA7CEB" w:rsidP="00F353DC">
            <w:pPr>
              <w:jc w:val="center"/>
              <w:rPr>
                <w:rFonts w:eastAsia="DFKai-SB" w:cs="DFKai-SB"/>
                <w:b/>
              </w:rPr>
            </w:pPr>
            <w:r w:rsidRPr="00D22045">
              <w:rPr>
                <w:rFonts w:eastAsia="DFKai-SB" w:cs="DFKai-SB"/>
                <w:b/>
                <w:color w:val="FF0000"/>
                <w:lang w:eastAsia="zh-TW"/>
              </w:rPr>
              <w:t xml:space="preserve">GEM </w:t>
            </w:r>
            <w:r w:rsidRPr="00D22045">
              <w:rPr>
                <w:rFonts w:eastAsia="DFKai-SB" w:cs="DFKai-SB"/>
                <w:b/>
                <w:color w:val="FF0000"/>
              </w:rPr>
              <w:t>上市公司</w:t>
            </w:r>
          </w:p>
        </w:tc>
        <w:tc>
          <w:tcPr>
            <w:tcW w:w="2977" w:type="dxa"/>
            <w:vMerge/>
          </w:tcPr>
          <w:p w:rsidR="00FA7CEB" w:rsidRPr="00D22045" w:rsidRDefault="00FA7CEB" w:rsidP="00F353DC">
            <w:pPr>
              <w:jc w:val="center"/>
              <w:rPr>
                <w:rFonts w:eastAsia="DFKai-SB" w:cs="DFKai-SB"/>
                <w:lang w:eastAsia="zh-TW"/>
              </w:rPr>
            </w:pPr>
          </w:p>
        </w:tc>
        <w:tc>
          <w:tcPr>
            <w:tcW w:w="3826" w:type="dxa"/>
          </w:tcPr>
          <w:p w:rsidR="00FA7CEB" w:rsidRPr="00D22045" w:rsidRDefault="00FA7CEB" w:rsidP="00F353DC">
            <w:pPr>
              <w:jc w:val="center"/>
              <w:rPr>
                <w:rFonts w:eastAsia="DFKai-SB" w:cs="DFKai-SB"/>
                <w:lang w:eastAsia="zh-CN"/>
              </w:rPr>
            </w:pPr>
            <w:r w:rsidRPr="00D22045">
              <w:rPr>
                <w:rFonts w:eastAsia="DFKai-SB" w:cs="DFKai-SB"/>
                <w:b/>
                <w:lang w:eastAsia="zh-CN"/>
              </w:rPr>
              <w:t>自愿披露</w:t>
            </w:r>
            <w:r w:rsidRPr="00D22045">
              <w:rPr>
                <w:rFonts w:eastAsia="DFKai-SB" w:cs="DFKai-SB"/>
                <w:lang w:eastAsia="zh-CN"/>
              </w:rPr>
              <w:t xml:space="preserve">(2025 </w:t>
            </w:r>
            <w:r w:rsidRPr="00D22045">
              <w:rPr>
                <w:rFonts w:eastAsia="DFKai-SB" w:cs="DFKai-SB"/>
                <w:lang w:eastAsia="zh-CN"/>
              </w:rPr>
              <w:t>年</w:t>
            </w:r>
            <w:r w:rsidRPr="00D22045">
              <w:rPr>
                <w:rFonts w:eastAsia="DFKai-SB" w:cs="DFKai-SB"/>
                <w:lang w:eastAsia="zh-CN"/>
              </w:rPr>
              <w:t xml:space="preserve"> 1 </w:t>
            </w:r>
            <w:r w:rsidRPr="00D22045">
              <w:rPr>
                <w:rFonts w:eastAsia="DFKai-SB" w:cs="DFKai-SB"/>
                <w:lang w:eastAsia="zh-CN"/>
              </w:rPr>
              <w:t>月</w:t>
            </w:r>
            <w:r w:rsidRPr="00D22045">
              <w:rPr>
                <w:rFonts w:eastAsia="DFKai-SB" w:cs="DFKai-SB"/>
                <w:lang w:eastAsia="zh-CN"/>
              </w:rPr>
              <w:t xml:space="preserve"> 1 </w:t>
            </w:r>
            <w:r w:rsidRPr="00D22045">
              <w:rPr>
                <w:rFonts w:eastAsia="DFKai-SB" w:cs="DFKai-SB"/>
                <w:lang w:eastAsia="zh-CN"/>
              </w:rPr>
              <w:t>日或之后开始的财政年度</w:t>
            </w:r>
            <w:r w:rsidRPr="00D22045">
              <w:rPr>
                <w:rFonts w:eastAsia="DFKai-SB" w:cs="DFKai-SB"/>
                <w:lang w:eastAsia="zh-CN"/>
              </w:rPr>
              <w:t>)</w:t>
            </w:r>
          </w:p>
        </w:tc>
      </w:tr>
    </w:tbl>
    <w:p w:rsidR="008F3A4A" w:rsidRDefault="0069799D">
      <w:pPr>
        <w:pStyle w:val="BodyText"/>
        <w:rPr>
          <w:lang w:eastAsia="zh-CN"/>
        </w:rPr>
      </w:pPr>
      <w:r>
        <w:rPr>
          <w:lang w:eastAsia="zh-CN"/>
        </w:rPr>
        <w:t>鉴于截至</w:t>
      </w:r>
      <w:r>
        <w:rPr>
          <w:lang w:eastAsia="zh-CN"/>
        </w:rPr>
        <w:t>2023</w:t>
      </w:r>
      <w:r>
        <w:rPr>
          <w:lang w:eastAsia="zh-CN"/>
        </w:rPr>
        <w:t>年</w:t>
      </w:r>
      <w:r>
        <w:rPr>
          <w:lang w:eastAsia="zh-CN"/>
        </w:rPr>
        <w:t>12</w:t>
      </w:r>
      <w:r>
        <w:rPr>
          <w:lang w:eastAsia="zh-CN"/>
        </w:rPr>
        <w:t>月</w:t>
      </w:r>
      <w:r>
        <w:rPr>
          <w:lang w:eastAsia="zh-CN"/>
        </w:rPr>
        <w:t>31</w:t>
      </w:r>
      <w:r>
        <w:rPr>
          <w:lang w:eastAsia="zh-CN"/>
        </w:rPr>
        <w:t>日，大型股上市公司（不包括根据</w:t>
      </w:r>
      <w:r>
        <w:rPr>
          <w:lang w:eastAsia="zh-CN"/>
        </w:rPr>
        <w:t>ESG</w:t>
      </w:r>
      <w:r>
        <w:rPr>
          <w:lang w:eastAsia="zh-CN"/>
        </w:rPr>
        <w:t>守则无须发布</w:t>
      </w:r>
      <w:r>
        <w:rPr>
          <w:lang w:eastAsia="zh-CN"/>
        </w:rPr>
        <w:t>ESG</w:t>
      </w:r>
      <w:r>
        <w:rPr>
          <w:lang w:eastAsia="zh-CN"/>
        </w:rPr>
        <w:t>报告的二级上市公司）占香港上市公司总市值约</w:t>
      </w:r>
      <w:r>
        <w:rPr>
          <w:lang w:eastAsia="zh-CN"/>
        </w:rPr>
        <w:t>64.05%</w:t>
      </w:r>
      <w:r>
        <w:rPr>
          <w:lang w:eastAsia="zh-CN"/>
        </w:rPr>
        <w:t>，占今年迄今香港上市公司平均每日交易量的</w:t>
      </w:r>
      <w:r>
        <w:rPr>
          <w:lang w:eastAsia="zh-CN"/>
        </w:rPr>
        <w:t>46.41%</w:t>
      </w:r>
      <w:r>
        <w:rPr>
          <w:lang w:eastAsia="zh-CN"/>
        </w:rPr>
        <w:t>，联交所相信，大型股上市公司有足够资源，可带头遵守经修订的</w:t>
      </w:r>
      <w:r>
        <w:rPr>
          <w:lang w:eastAsia="zh-CN"/>
        </w:rPr>
        <w:t>ESG</w:t>
      </w:r>
      <w:r>
        <w:rPr>
          <w:lang w:eastAsia="zh-CN"/>
        </w:rPr>
        <w:t>守则下的新披露规定。大型股上市公司应注意，根据</w:t>
      </w:r>
      <w:r>
        <w:rPr>
          <w:lang w:eastAsia="zh-CN"/>
        </w:rPr>
        <w:t>ESG</w:t>
      </w:r>
      <w:r>
        <w:rPr>
          <w:lang w:eastAsia="zh-CN"/>
        </w:rPr>
        <w:t>守则第</w:t>
      </w:r>
      <w:r>
        <w:rPr>
          <w:lang w:eastAsia="zh-CN"/>
        </w:rPr>
        <w:t>17(2)</w:t>
      </w:r>
      <w:r>
        <w:rPr>
          <w:lang w:eastAsia="zh-CN"/>
        </w:rPr>
        <w:t>段及相应附注，即使它们其后不再符合大型股上市公司的资格，它们仍须遵守强制性披露规定。</w:t>
      </w:r>
    </w:p>
    <w:p w:rsidR="008F3A4A" w:rsidRDefault="0069799D">
      <w:pPr>
        <w:pStyle w:val="BodyText"/>
        <w:rPr>
          <w:lang w:eastAsia="zh-CN"/>
        </w:rPr>
      </w:pPr>
      <w:r>
        <w:rPr>
          <w:lang w:eastAsia="zh-CN"/>
        </w:rPr>
        <w:t>「重要性」的定义</w:t>
      </w:r>
    </w:p>
    <w:p w:rsidR="008F3A4A" w:rsidRDefault="0069799D">
      <w:pPr>
        <w:pStyle w:val="BodyText"/>
        <w:rPr>
          <w:lang w:eastAsia="zh-CN"/>
        </w:rPr>
      </w:pPr>
      <w:r>
        <w:rPr>
          <w:lang w:eastAsia="zh-CN"/>
        </w:rPr>
        <w:t>目前，董事会认为对投资者和利益相关者重要的事项可以被视为通过了</w:t>
      </w:r>
      <w:r>
        <w:rPr>
          <w:lang w:eastAsia="zh-CN"/>
        </w:rPr>
        <w:t>“</w:t>
      </w:r>
      <w:r>
        <w:rPr>
          <w:lang w:eastAsia="zh-CN"/>
        </w:rPr>
        <w:t>重要性</w:t>
      </w:r>
      <w:r>
        <w:rPr>
          <w:lang w:eastAsia="zh-CN"/>
        </w:rPr>
        <w:t>”</w:t>
      </w:r>
      <w:r>
        <w:rPr>
          <w:lang w:eastAsia="zh-CN"/>
        </w:rPr>
        <w:t>门槛。一些回应人士认为，</w:t>
      </w:r>
      <w:r>
        <w:rPr>
          <w:lang w:eastAsia="zh-CN"/>
        </w:rPr>
        <w:t>“</w:t>
      </w:r>
      <w:r>
        <w:rPr>
          <w:lang w:eastAsia="zh-CN"/>
        </w:rPr>
        <w:t>重要性</w:t>
      </w:r>
      <w:r>
        <w:rPr>
          <w:lang w:eastAsia="zh-CN"/>
        </w:rPr>
        <w:t>”</w:t>
      </w:r>
      <w:r>
        <w:rPr>
          <w:lang w:eastAsia="zh-CN"/>
        </w:rPr>
        <w:t>门槛应限于财务重要性，以与国际会计准则下的状况保持一致，或者采用双重重要性方法，包括对公司财务价值和经营活动的影响。联交所拒绝修改</w:t>
      </w:r>
      <w:r>
        <w:rPr>
          <w:lang w:eastAsia="zh-CN"/>
        </w:rPr>
        <w:t>“</w:t>
      </w:r>
      <w:r>
        <w:rPr>
          <w:lang w:eastAsia="zh-CN"/>
        </w:rPr>
        <w:t>重要性</w:t>
      </w:r>
      <w:r>
        <w:rPr>
          <w:lang w:eastAsia="zh-CN"/>
        </w:rPr>
        <w:t>”</w:t>
      </w:r>
      <w:r>
        <w:rPr>
          <w:lang w:eastAsia="zh-CN"/>
        </w:rPr>
        <w:t>范围的建议，理由是它认为目前的定义已足够广泛，足以涵盖财务重要性的门槛。然而，交易所澄清，上市公司必须披露可能在短期、中期或长期内合理影响其现金流、融资渠道或资本成本的与气候相关的风险和机会的资料。联交所亦邀请上市公司采用双重重要性原则，以满足投资者的需要。</w:t>
      </w:r>
    </w:p>
    <w:p w:rsidR="008F3A4A" w:rsidRDefault="0069799D">
      <w:pPr>
        <w:pStyle w:val="BodyText"/>
        <w:rPr>
          <w:lang w:eastAsia="zh-CN"/>
        </w:rPr>
      </w:pPr>
      <w:r>
        <w:rPr>
          <w:lang w:eastAsia="zh-CN"/>
        </w:rPr>
        <w:t>对谘询</w:t>
      </w:r>
      <w:r>
        <w:rPr>
          <w:lang w:eastAsia="zh-CN"/>
        </w:rPr>
        <w:t>建议的回应</w:t>
      </w:r>
    </w:p>
    <w:p w:rsidR="008F3A4A" w:rsidRDefault="0069799D">
      <w:pPr>
        <w:pStyle w:val="BodyText"/>
        <w:rPr>
          <w:lang w:eastAsia="zh-CN"/>
        </w:rPr>
      </w:pPr>
      <w:r>
        <w:rPr>
          <w:lang w:eastAsia="zh-CN"/>
        </w:rPr>
        <w:t>为落实以下建议，我们将在加强的气候相关披露制度下，对</w:t>
      </w:r>
      <w:r>
        <w:rPr>
          <w:lang w:eastAsia="zh-CN"/>
        </w:rPr>
        <w:t>ESG</w:t>
      </w:r>
      <w:r>
        <w:rPr>
          <w:lang w:eastAsia="zh-CN"/>
        </w:rPr>
        <w:t>守则作出相关修订和补充。</w:t>
      </w:r>
    </w:p>
    <w:p w:rsidR="008F3A4A" w:rsidRDefault="0069799D">
      <w:pPr>
        <w:pStyle w:val="BodyText"/>
        <w:rPr>
          <w:lang w:eastAsia="zh-CN"/>
        </w:rPr>
      </w:pPr>
      <w:r>
        <w:rPr>
          <w:lang w:eastAsia="zh-CN"/>
        </w:rPr>
        <w:t xml:space="preserve">1. </w:t>
      </w:r>
      <w:r>
        <w:rPr>
          <w:lang w:eastAsia="zh-CN"/>
        </w:rPr>
        <w:t>将气候相关披露提升至强制性</w:t>
      </w:r>
    </w:p>
    <w:p w:rsidR="008F3A4A" w:rsidRDefault="0069799D">
      <w:pPr>
        <w:pStyle w:val="BodyText"/>
        <w:rPr>
          <w:lang w:eastAsia="zh-CN"/>
        </w:rPr>
      </w:pPr>
      <w:r>
        <w:rPr>
          <w:lang w:eastAsia="zh-CN"/>
        </w:rPr>
        <w:t>联交所提议强制上市公司披露气候变化相关资料，而不是要求它们「不遵守就解释」，这一提议得到了广泛支持。如上所述，联交所将分阶段实施，以方便顺利过渡到新规定和任何未来的香港准则。这种方法还可以缓解人们的担忧，即对中小型上市公司来说，加强与气候相关的资料披露在时间和资源方面过于繁重。「不遵守就解释」的原则让上市公司有更多时间为相关披露做准备。然而，联交所强烈敦促上市公司提供尽可能多的资</w:t>
      </w:r>
      <w:r>
        <w:rPr>
          <w:lang w:eastAsia="zh-CN"/>
        </w:rPr>
        <w:t>料和披露，并开始审查其现行制度，为未来的香港准则做准备。</w:t>
      </w:r>
    </w:p>
    <w:p w:rsidR="008F3A4A" w:rsidRDefault="0069799D">
      <w:pPr>
        <w:pStyle w:val="BodyText"/>
        <w:rPr>
          <w:lang w:eastAsia="zh-CN"/>
        </w:rPr>
      </w:pPr>
      <w:r>
        <w:rPr>
          <w:lang w:eastAsia="zh-CN"/>
        </w:rPr>
        <w:t>联交所亦会落实若干实施方面的宽免措施，概述如下表：</w:t>
      </w:r>
    </w:p>
    <w:tbl>
      <w:tblPr>
        <w:tblStyle w:val="TableGrid"/>
        <w:tblW w:w="5000" w:type="pct"/>
        <w:tblLook w:val="07C0" w:firstRow="0" w:lastRow="1" w:firstColumn="1" w:lastColumn="1" w:noHBand="1" w:noVBand="1"/>
      </w:tblPr>
      <w:tblGrid>
        <w:gridCol w:w="4612"/>
        <w:gridCol w:w="1173"/>
        <w:gridCol w:w="2160"/>
        <w:gridCol w:w="1079"/>
        <w:gridCol w:w="1370"/>
      </w:tblGrid>
      <w:tr w:rsidR="008F3A4A" w:rsidTr="00D22045">
        <w:tc>
          <w:tcPr>
            <w:tcW w:w="0" w:type="auto"/>
          </w:tcPr>
          <w:p w:rsidR="008F3A4A" w:rsidRDefault="008F3A4A">
            <w:pPr>
              <w:rPr>
                <w:lang w:eastAsia="zh-CN"/>
              </w:rPr>
            </w:pPr>
          </w:p>
        </w:tc>
        <w:tc>
          <w:tcPr>
            <w:tcW w:w="0" w:type="auto"/>
          </w:tcPr>
          <w:p w:rsidR="008F3A4A" w:rsidRDefault="0069799D">
            <w:r>
              <w:rPr>
                <w:rFonts w:ascii="SimSun" w:eastAsia="SimSun" w:hAnsi="SimSun" w:cs="SimSun" w:hint="eastAsia"/>
                <w:b/>
              </w:rPr>
              <w:t>合理资料宽免</w:t>
            </w:r>
          </w:p>
        </w:tc>
        <w:tc>
          <w:tcPr>
            <w:tcW w:w="0" w:type="auto"/>
          </w:tcPr>
          <w:p w:rsidR="008F3A4A" w:rsidRDefault="0069799D">
            <w:r>
              <w:rPr>
                <w:rFonts w:ascii="SimSun" w:eastAsia="SimSun" w:hAnsi="SimSun" w:cs="SimSun" w:hint="eastAsia"/>
                <w:b/>
              </w:rPr>
              <w:t>能力宽免</w:t>
            </w:r>
          </w:p>
        </w:tc>
        <w:tc>
          <w:tcPr>
            <w:tcW w:w="0" w:type="auto"/>
          </w:tcPr>
          <w:p w:rsidR="008F3A4A" w:rsidRDefault="0069799D">
            <w:r>
              <w:rPr>
                <w:rFonts w:ascii="SimSun" w:eastAsia="SimSun" w:hAnsi="SimSun" w:cs="SimSun" w:hint="eastAsia"/>
                <w:b/>
              </w:rPr>
              <w:t>商业敏感宽免</w:t>
            </w:r>
          </w:p>
        </w:tc>
        <w:tc>
          <w:tcPr>
            <w:tcW w:w="0" w:type="auto"/>
          </w:tcPr>
          <w:p w:rsidR="008F3A4A" w:rsidRDefault="0069799D">
            <w:r>
              <w:rPr>
                <w:rFonts w:ascii="SimSun" w:eastAsia="SimSun" w:hAnsi="SimSun" w:cs="SimSun" w:hint="eastAsia"/>
                <w:b/>
              </w:rPr>
              <w:t>财务影响宽免</w:t>
            </w:r>
          </w:p>
        </w:tc>
      </w:tr>
      <w:tr w:rsidR="008F3A4A" w:rsidTr="00D22045">
        <w:tc>
          <w:tcPr>
            <w:tcW w:w="0" w:type="auto"/>
          </w:tcPr>
          <w:p w:rsidR="008F3A4A" w:rsidRDefault="0069799D">
            <w:pPr>
              <w:rPr>
                <w:lang w:eastAsia="zh-CN"/>
              </w:rPr>
            </w:pPr>
            <w:r>
              <w:rPr>
                <w:lang w:eastAsia="zh-CN"/>
              </w:rPr>
              <w:t>所有与气候相关机遇有关的段落</w:t>
            </w:r>
          </w:p>
        </w:tc>
        <w:tc>
          <w:tcPr>
            <w:tcW w:w="0" w:type="auto"/>
          </w:tcPr>
          <w:p w:rsidR="008F3A4A" w:rsidRDefault="008F3A4A">
            <w:pPr>
              <w:rPr>
                <w:lang w:eastAsia="zh-CN"/>
              </w:rPr>
            </w:pPr>
          </w:p>
        </w:tc>
        <w:tc>
          <w:tcPr>
            <w:tcW w:w="0" w:type="auto"/>
          </w:tcPr>
          <w:p w:rsidR="008F3A4A" w:rsidRDefault="008F3A4A">
            <w:pPr>
              <w:rPr>
                <w:lang w:eastAsia="zh-CN"/>
              </w:rPr>
            </w:pPr>
          </w:p>
        </w:tc>
        <w:tc>
          <w:tcPr>
            <w:tcW w:w="0" w:type="auto"/>
          </w:tcPr>
          <w:p w:rsidR="008F3A4A" w:rsidRDefault="0069799D">
            <w:r>
              <w:t>见附录</w:t>
            </w:r>
            <w:r>
              <w:t>C2</w:t>
            </w:r>
            <w:r>
              <w:t>第</w:t>
            </w:r>
            <w:r>
              <w:t>20</w:t>
            </w:r>
            <w:r>
              <w:t>段附注</w:t>
            </w:r>
            <w:r>
              <w:t xml:space="preserve"> </w:t>
            </w:r>
            <w:r>
              <w:lastRenderedPageBreak/>
              <w:t>2</w:t>
            </w:r>
            <w:r>
              <w:t>。</w:t>
            </w:r>
          </w:p>
        </w:tc>
        <w:tc>
          <w:tcPr>
            <w:tcW w:w="0" w:type="auto"/>
          </w:tcPr>
          <w:p w:rsidR="008F3A4A" w:rsidRDefault="008F3A4A"/>
        </w:tc>
      </w:tr>
      <w:tr w:rsidR="008F3A4A" w:rsidTr="00D22045">
        <w:tc>
          <w:tcPr>
            <w:tcW w:w="0" w:type="auto"/>
          </w:tcPr>
          <w:p w:rsidR="008F3A4A" w:rsidRDefault="0069799D">
            <w:pPr>
              <w:rPr>
                <w:lang w:eastAsia="zh-CN"/>
              </w:rPr>
            </w:pPr>
            <w:r>
              <w:rPr>
                <w:lang w:eastAsia="zh-CN"/>
              </w:rPr>
              <w:t>识别气候相关风险和机遇</w:t>
            </w:r>
          </w:p>
        </w:tc>
        <w:tc>
          <w:tcPr>
            <w:tcW w:w="0" w:type="auto"/>
          </w:tcPr>
          <w:p w:rsidR="008F3A4A" w:rsidRDefault="0069799D">
            <w:r>
              <w:t>见附录</w:t>
            </w:r>
            <w:r>
              <w:t>C2</w:t>
            </w:r>
            <w:r>
              <w:t>第</w:t>
            </w:r>
            <w:r>
              <w:t>20</w:t>
            </w:r>
            <w:r>
              <w:t>段附注</w:t>
            </w:r>
            <w:r>
              <w:t xml:space="preserve"> 1(a)</w:t>
            </w:r>
            <w:r>
              <w:t>。</w:t>
            </w:r>
          </w:p>
        </w:tc>
        <w:tc>
          <w:tcPr>
            <w:tcW w:w="0" w:type="auto"/>
          </w:tcPr>
          <w:p w:rsidR="008F3A4A" w:rsidRDefault="008F3A4A"/>
        </w:tc>
        <w:tc>
          <w:tcPr>
            <w:tcW w:w="0" w:type="auto"/>
          </w:tcPr>
          <w:p w:rsidR="008F3A4A" w:rsidRDefault="008F3A4A"/>
        </w:tc>
        <w:tc>
          <w:tcPr>
            <w:tcW w:w="0" w:type="auto"/>
          </w:tcPr>
          <w:p w:rsidR="008F3A4A" w:rsidRDefault="008F3A4A"/>
        </w:tc>
      </w:tr>
      <w:tr w:rsidR="008F3A4A" w:rsidTr="00D22045">
        <w:tc>
          <w:tcPr>
            <w:tcW w:w="0" w:type="auto"/>
          </w:tcPr>
          <w:p w:rsidR="008F3A4A" w:rsidRDefault="0069799D">
            <w:r>
              <w:t>厘定价值链范围</w:t>
            </w:r>
          </w:p>
        </w:tc>
        <w:tc>
          <w:tcPr>
            <w:tcW w:w="0" w:type="auto"/>
          </w:tcPr>
          <w:p w:rsidR="008F3A4A" w:rsidRDefault="0069799D">
            <w:r>
              <w:t>见附录</w:t>
            </w:r>
            <w:r>
              <w:t>C2</w:t>
            </w:r>
            <w:r>
              <w:t>第</w:t>
            </w:r>
            <w:r>
              <w:t>21</w:t>
            </w:r>
            <w:r>
              <w:t>段附注。</w:t>
            </w:r>
          </w:p>
        </w:tc>
        <w:tc>
          <w:tcPr>
            <w:tcW w:w="0" w:type="auto"/>
          </w:tcPr>
          <w:p w:rsidR="008F3A4A" w:rsidRDefault="008F3A4A"/>
        </w:tc>
        <w:tc>
          <w:tcPr>
            <w:tcW w:w="0" w:type="auto"/>
          </w:tcPr>
          <w:p w:rsidR="008F3A4A" w:rsidRDefault="008F3A4A"/>
        </w:tc>
        <w:tc>
          <w:tcPr>
            <w:tcW w:w="0" w:type="auto"/>
          </w:tcPr>
          <w:p w:rsidR="008F3A4A" w:rsidRDefault="008F3A4A"/>
        </w:tc>
      </w:tr>
      <w:tr w:rsidR="008F3A4A" w:rsidTr="00D22045">
        <w:tc>
          <w:tcPr>
            <w:tcW w:w="0" w:type="auto"/>
          </w:tcPr>
          <w:p w:rsidR="008F3A4A" w:rsidRDefault="0069799D">
            <w:pPr>
              <w:rPr>
                <w:lang w:eastAsia="zh-CN"/>
              </w:rPr>
            </w:pPr>
            <w:r>
              <w:rPr>
                <w:lang w:eastAsia="zh-CN"/>
              </w:rPr>
              <w:t>量化现有及预计财务影响</w:t>
            </w:r>
          </w:p>
        </w:tc>
        <w:tc>
          <w:tcPr>
            <w:tcW w:w="0" w:type="auto"/>
          </w:tcPr>
          <w:p w:rsidR="008F3A4A" w:rsidRDefault="008F3A4A">
            <w:pPr>
              <w:rPr>
                <w:lang w:eastAsia="zh-CN"/>
              </w:rPr>
            </w:pPr>
          </w:p>
        </w:tc>
        <w:tc>
          <w:tcPr>
            <w:tcW w:w="0" w:type="auto"/>
          </w:tcPr>
          <w:p w:rsidR="008F3A4A" w:rsidRDefault="0069799D">
            <w:pPr>
              <w:rPr>
                <w:lang w:eastAsia="zh-CN"/>
              </w:rPr>
            </w:pPr>
            <w:r>
              <w:rPr>
                <w:lang w:eastAsia="zh-CN"/>
              </w:rPr>
              <w:t>见附录</w:t>
            </w:r>
            <w:r>
              <w:rPr>
                <w:lang w:eastAsia="zh-CN"/>
              </w:rPr>
              <w:t>C2</w:t>
            </w:r>
            <w:r>
              <w:rPr>
                <w:lang w:eastAsia="zh-CN"/>
              </w:rPr>
              <w:t>第</w:t>
            </w:r>
            <w:r>
              <w:rPr>
                <w:lang w:eastAsia="zh-CN"/>
              </w:rPr>
              <w:t>25</w:t>
            </w:r>
            <w:r>
              <w:rPr>
                <w:lang w:eastAsia="zh-CN"/>
              </w:rPr>
              <w:t>段附注</w:t>
            </w:r>
            <w:r>
              <w:rPr>
                <w:lang w:eastAsia="zh-CN"/>
              </w:rPr>
              <w:t>4</w:t>
            </w:r>
            <w:r>
              <w:rPr>
                <w:lang w:eastAsia="zh-CN"/>
              </w:rPr>
              <w:t>（仅限估计财务影响）。</w:t>
            </w:r>
          </w:p>
        </w:tc>
        <w:tc>
          <w:tcPr>
            <w:tcW w:w="0" w:type="auto"/>
          </w:tcPr>
          <w:p w:rsidR="008F3A4A" w:rsidRDefault="008F3A4A">
            <w:pPr>
              <w:rPr>
                <w:lang w:eastAsia="zh-CN"/>
              </w:rPr>
            </w:pPr>
          </w:p>
        </w:tc>
        <w:tc>
          <w:tcPr>
            <w:tcW w:w="0" w:type="auto"/>
          </w:tcPr>
          <w:p w:rsidR="008F3A4A" w:rsidRDefault="0069799D">
            <w:pPr>
              <w:rPr>
                <w:lang w:eastAsia="zh-CN"/>
              </w:rPr>
            </w:pPr>
            <w:r>
              <w:rPr>
                <w:lang w:eastAsia="zh-CN"/>
              </w:rPr>
              <w:t>见附录</w:t>
            </w:r>
            <w:r>
              <w:rPr>
                <w:lang w:eastAsia="zh-CN"/>
              </w:rPr>
              <w:t>C2</w:t>
            </w:r>
            <w:r>
              <w:rPr>
                <w:lang w:eastAsia="zh-CN"/>
              </w:rPr>
              <w:t>第</w:t>
            </w:r>
            <w:r>
              <w:rPr>
                <w:lang w:eastAsia="zh-CN"/>
              </w:rPr>
              <w:t>25</w:t>
            </w:r>
            <w:r>
              <w:rPr>
                <w:lang w:eastAsia="zh-CN"/>
              </w:rPr>
              <w:t>段附注</w:t>
            </w:r>
            <w:r>
              <w:rPr>
                <w:lang w:eastAsia="zh-CN"/>
              </w:rPr>
              <w:t>3</w:t>
            </w:r>
            <w:r>
              <w:rPr>
                <w:lang w:eastAsia="zh-CN"/>
              </w:rPr>
              <w:t>及</w:t>
            </w:r>
            <w:r>
              <w:rPr>
                <w:lang w:eastAsia="zh-CN"/>
              </w:rPr>
              <w:t>5</w:t>
            </w:r>
            <w:r>
              <w:rPr>
                <w:lang w:eastAsia="zh-CN"/>
              </w:rPr>
              <w:t>。</w:t>
            </w:r>
          </w:p>
        </w:tc>
      </w:tr>
      <w:tr w:rsidR="008F3A4A" w:rsidTr="00D22045">
        <w:tc>
          <w:tcPr>
            <w:tcW w:w="0" w:type="auto"/>
          </w:tcPr>
          <w:p w:rsidR="008F3A4A" w:rsidRDefault="0069799D">
            <w:pPr>
              <w:rPr>
                <w:lang w:eastAsia="zh-CN"/>
              </w:rPr>
            </w:pPr>
            <w:r>
              <w:rPr>
                <w:lang w:eastAsia="zh-CN"/>
              </w:rPr>
              <w:t>编备预计财务影响披露资料</w:t>
            </w:r>
          </w:p>
        </w:tc>
        <w:tc>
          <w:tcPr>
            <w:tcW w:w="0" w:type="auto"/>
          </w:tcPr>
          <w:p w:rsidR="008F3A4A" w:rsidRDefault="0069799D">
            <w:r>
              <w:t>见附录</w:t>
            </w:r>
            <w:r>
              <w:t>C2</w:t>
            </w:r>
            <w:r>
              <w:t>第</w:t>
            </w:r>
            <w:r>
              <w:t>25</w:t>
            </w:r>
            <w:r>
              <w:t>段附注</w:t>
            </w:r>
            <w:r>
              <w:t xml:space="preserve"> 2</w:t>
            </w:r>
            <w:r>
              <w:t>。</w:t>
            </w:r>
          </w:p>
        </w:tc>
        <w:tc>
          <w:tcPr>
            <w:tcW w:w="0" w:type="auto"/>
          </w:tcPr>
          <w:p w:rsidR="008F3A4A" w:rsidRDefault="0069799D">
            <w:r>
              <w:t>见附录</w:t>
            </w:r>
            <w:r>
              <w:t>C2</w:t>
            </w:r>
            <w:r>
              <w:t>第</w:t>
            </w:r>
            <w:r>
              <w:t>25</w:t>
            </w:r>
            <w:r>
              <w:t>段附注</w:t>
            </w:r>
            <w:r>
              <w:t xml:space="preserve"> 2</w:t>
            </w:r>
            <w:r>
              <w:t>。</w:t>
            </w:r>
          </w:p>
        </w:tc>
        <w:tc>
          <w:tcPr>
            <w:tcW w:w="0" w:type="auto"/>
          </w:tcPr>
          <w:p w:rsidR="008F3A4A" w:rsidRDefault="008F3A4A"/>
        </w:tc>
        <w:tc>
          <w:tcPr>
            <w:tcW w:w="0" w:type="auto"/>
          </w:tcPr>
          <w:p w:rsidR="008F3A4A" w:rsidRDefault="008F3A4A"/>
        </w:tc>
      </w:tr>
      <w:tr w:rsidR="008F3A4A" w:rsidTr="00D22045">
        <w:tc>
          <w:tcPr>
            <w:tcW w:w="0" w:type="auto"/>
          </w:tcPr>
          <w:p w:rsidR="008F3A4A" w:rsidRDefault="0069799D">
            <w:pPr>
              <w:rPr>
                <w:lang w:eastAsia="zh-CN"/>
              </w:rPr>
            </w:pPr>
            <w:r>
              <w:rPr>
                <w:lang w:eastAsia="zh-CN"/>
              </w:rPr>
              <w:t>使用气候相关情景分析</w:t>
            </w:r>
          </w:p>
        </w:tc>
        <w:tc>
          <w:tcPr>
            <w:tcW w:w="0" w:type="auto"/>
          </w:tcPr>
          <w:p w:rsidR="008F3A4A" w:rsidRDefault="0069799D">
            <w:r>
              <w:t>见附录</w:t>
            </w:r>
            <w:r>
              <w:t>C2</w:t>
            </w:r>
            <w:r>
              <w:t>第</w:t>
            </w:r>
            <w:r>
              <w:t>26</w:t>
            </w:r>
            <w:r>
              <w:t>段附注。</w:t>
            </w:r>
          </w:p>
        </w:tc>
        <w:tc>
          <w:tcPr>
            <w:tcW w:w="0" w:type="auto"/>
          </w:tcPr>
          <w:p w:rsidR="008F3A4A" w:rsidRDefault="0069799D">
            <w:r>
              <w:t>见附录</w:t>
            </w:r>
            <w:r>
              <w:t>C2</w:t>
            </w:r>
            <w:r>
              <w:t>第</w:t>
            </w:r>
            <w:r>
              <w:t>26</w:t>
            </w:r>
            <w:r>
              <w:t>段附注。</w:t>
            </w:r>
          </w:p>
        </w:tc>
        <w:tc>
          <w:tcPr>
            <w:tcW w:w="0" w:type="auto"/>
          </w:tcPr>
          <w:p w:rsidR="008F3A4A" w:rsidRDefault="008F3A4A"/>
        </w:tc>
        <w:tc>
          <w:tcPr>
            <w:tcW w:w="0" w:type="auto"/>
          </w:tcPr>
          <w:p w:rsidR="008F3A4A" w:rsidRDefault="008F3A4A"/>
        </w:tc>
      </w:tr>
      <w:tr w:rsidR="008F3A4A" w:rsidTr="00D22045">
        <w:tc>
          <w:tcPr>
            <w:tcW w:w="0" w:type="auto"/>
          </w:tcPr>
          <w:p w:rsidR="008F3A4A" w:rsidRDefault="0069799D">
            <w:pPr>
              <w:rPr>
                <w:lang w:eastAsia="zh-CN"/>
              </w:rPr>
            </w:pPr>
            <w:r>
              <w:rPr>
                <w:lang w:eastAsia="zh-CN"/>
              </w:rPr>
              <w:t>范围</w:t>
            </w:r>
            <w:r>
              <w:rPr>
                <w:lang w:eastAsia="zh-CN"/>
              </w:rPr>
              <w:t>3</w:t>
            </w:r>
            <w:r>
              <w:rPr>
                <w:lang w:eastAsia="zh-CN"/>
              </w:rPr>
              <w:t>温室气体排放计量方法、输入数据及假设</w:t>
            </w:r>
          </w:p>
        </w:tc>
        <w:tc>
          <w:tcPr>
            <w:tcW w:w="0" w:type="auto"/>
          </w:tcPr>
          <w:p w:rsidR="008F3A4A" w:rsidRDefault="0069799D">
            <w:r>
              <w:t>见附录</w:t>
            </w:r>
            <w:r>
              <w:t>C2</w:t>
            </w:r>
            <w:r>
              <w:t>第</w:t>
            </w:r>
            <w:r>
              <w:t>29</w:t>
            </w:r>
            <w:r>
              <w:t>段附注</w:t>
            </w:r>
            <w:r>
              <w:t xml:space="preserve"> 1</w:t>
            </w:r>
            <w:r>
              <w:t>。</w:t>
            </w:r>
          </w:p>
        </w:tc>
        <w:tc>
          <w:tcPr>
            <w:tcW w:w="0" w:type="auto"/>
          </w:tcPr>
          <w:p w:rsidR="008F3A4A" w:rsidRDefault="008F3A4A"/>
        </w:tc>
        <w:tc>
          <w:tcPr>
            <w:tcW w:w="0" w:type="auto"/>
          </w:tcPr>
          <w:p w:rsidR="008F3A4A" w:rsidRDefault="008F3A4A"/>
        </w:tc>
        <w:tc>
          <w:tcPr>
            <w:tcW w:w="0" w:type="auto"/>
          </w:tcPr>
          <w:p w:rsidR="008F3A4A" w:rsidRDefault="008F3A4A"/>
        </w:tc>
      </w:tr>
      <w:tr w:rsidR="008F3A4A" w:rsidTr="00D22045">
        <w:tc>
          <w:tcPr>
            <w:tcW w:w="0" w:type="auto"/>
          </w:tcPr>
          <w:p w:rsidR="008F3A4A" w:rsidRDefault="0069799D">
            <w:pPr>
              <w:rPr>
                <w:lang w:eastAsia="zh-CN"/>
              </w:rPr>
            </w:pPr>
            <w:r>
              <w:rPr>
                <w:lang w:eastAsia="zh-CN"/>
              </w:rPr>
              <w:t>计算与气候相关转型风险、气候相关物理风险及气候相关机遇有关的跨行业指标特定跨行业指标类别的指标</w:t>
            </w:r>
          </w:p>
        </w:tc>
        <w:tc>
          <w:tcPr>
            <w:tcW w:w="0" w:type="auto"/>
          </w:tcPr>
          <w:p w:rsidR="008F3A4A" w:rsidRDefault="008F3A4A">
            <w:pPr>
              <w:rPr>
                <w:lang w:eastAsia="zh-CN"/>
              </w:rPr>
            </w:pPr>
          </w:p>
        </w:tc>
        <w:tc>
          <w:tcPr>
            <w:tcW w:w="0" w:type="auto"/>
          </w:tcPr>
          <w:p w:rsidR="008F3A4A" w:rsidRDefault="0069799D">
            <w:r>
              <w:t>见附录</w:t>
            </w:r>
            <w:r>
              <w:t>C2</w:t>
            </w:r>
            <w:r>
              <w:t>第</w:t>
            </w:r>
            <w:r>
              <w:t>32</w:t>
            </w:r>
            <w:r>
              <w:t>段附注。</w:t>
            </w:r>
          </w:p>
        </w:tc>
        <w:tc>
          <w:tcPr>
            <w:tcW w:w="0" w:type="auto"/>
          </w:tcPr>
          <w:p w:rsidR="008F3A4A" w:rsidRDefault="008F3A4A"/>
        </w:tc>
        <w:tc>
          <w:tcPr>
            <w:tcW w:w="0" w:type="auto"/>
          </w:tcPr>
          <w:p w:rsidR="008F3A4A" w:rsidRDefault="008F3A4A"/>
        </w:tc>
      </w:tr>
    </w:tbl>
    <w:p w:rsidR="008F3A4A" w:rsidRDefault="0069799D">
      <w:pPr>
        <w:pStyle w:val="Compact"/>
        <w:numPr>
          <w:ilvl w:val="0"/>
          <w:numId w:val="4"/>
        </w:numPr>
        <w:rPr>
          <w:lang w:eastAsia="zh-CN"/>
        </w:rPr>
      </w:pPr>
      <w:r>
        <w:rPr>
          <w:i/>
          <w:lang w:eastAsia="zh-CN"/>
        </w:rPr>
        <w:t>合理资料宽免</w:t>
      </w:r>
      <w:r w:rsidR="00D22045">
        <w:rPr>
          <w:lang w:eastAsia="zh-CN"/>
        </w:rPr>
        <w:t>–</w:t>
      </w:r>
      <w:r>
        <w:rPr>
          <w:lang w:eastAsia="zh-CN"/>
        </w:rPr>
        <w:t>根据这一宽免，上市公司只有在资料是合理可获得和可支持的情况下，以及在汇报之日无需付出不必要的成本或努力即可获得资料的情况下，才需要进行披露。</w:t>
      </w:r>
    </w:p>
    <w:p w:rsidR="008F3A4A" w:rsidRDefault="0069799D">
      <w:pPr>
        <w:pStyle w:val="Compact"/>
        <w:numPr>
          <w:ilvl w:val="0"/>
          <w:numId w:val="4"/>
        </w:numPr>
        <w:rPr>
          <w:lang w:eastAsia="zh-CN"/>
        </w:rPr>
      </w:pPr>
      <w:r>
        <w:rPr>
          <w:i/>
          <w:lang w:eastAsia="zh-CN"/>
        </w:rPr>
        <w:t>能力宽免</w:t>
      </w:r>
      <w:r w:rsidR="00D22045">
        <w:rPr>
          <w:lang w:eastAsia="zh-CN"/>
        </w:rPr>
        <w:t>–</w:t>
      </w:r>
      <w:r>
        <w:rPr>
          <w:lang w:eastAsia="zh-CN"/>
        </w:rPr>
        <w:t>上市公司在准备有关气候相关情景分析和预期财务影响的披露时，可根据在特定时间点的可用技能、能力和资源来限制其披露。</w:t>
      </w:r>
    </w:p>
    <w:p w:rsidR="008F3A4A" w:rsidRDefault="0069799D">
      <w:pPr>
        <w:pStyle w:val="Compact"/>
        <w:numPr>
          <w:ilvl w:val="0"/>
          <w:numId w:val="4"/>
        </w:numPr>
      </w:pPr>
      <w:r>
        <w:rPr>
          <w:i/>
          <w:lang w:eastAsia="zh-CN"/>
        </w:rPr>
        <w:t>商业敏感宽免</w:t>
      </w:r>
      <w:r w:rsidR="00D22045">
        <w:rPr>
          <w:lang w:eastAsia="zh-CN"/>
        </w:rPr>
        <w:t>–</w:t>
      </w:r>
      <w:r>
        <w:rPr>
          <w:lang w:eastAsia="zh-CN"/>
        </w:rPr>
        <w:t>如果</w:t>
      </w:r>
      <w:r>
        <w:rPr>
          <w:lang w:eastAsia="zh-CN"/>
        </w:rPr>
        <w:t>(i)</w:t>
      </w:r>
      <w:r>
        <w:rPr>
          <w:lang w:eastAsia="zh-CN"/>
        </w:rPr>
        <w:t>与气候相关机遇的资讯尚未公开，则不强制完全遵守披露要求；</w:t>
      </w:r>
      <w:r>
        <w:rPr>
          <w:lang w:eastAsia="zh-CN"/>
        </w:rPr>
        <w:t>(ii)</w:t>
      </w:r>
      <w:r>
        <w:rPr>
          <w:lang w:eastAsia="zh-CN"/>
        </w:rPr>
        <w:t>披露该等资讯会严重损害上市公司在追求该机会时本可获得的经济利益；以及</w:t>
      </w:r>
      <w:r>
        <w:rPr>
          <w:lang w:eastAsia="zh-CN"/>
        </w:rPr>
        <w:t>(iii)</w:t>
      </w:r>
      <w:r>
        <w:rPr>
          <w:lang w:eastAsia="zh-CN"/>
        </w:rPr>
        <w:t>上市公司不可能在不严重损害上述经济利益的情况下，以使上市公司达到披露</w:t>
      </w:r>
      <w:r>
        <w:rPr>
          <w:lang w:eastAsia="zh-CN"/>
        </w:rPr>
        <w:t>要求的目标的方式披露该等资讯。</w:t>
      </w:r>
      <w:hyperlink w:anchor="footnote-598-3">
        <w:r>
          <w:rPr>
            <w:vertAlign w:val="superscript"/>
          </w:rPr>
          <w:t>3</w:t>
        </w:r>
      </w:hyperlink>
    </w:p>
    <w:p w:rsidR="008F3A4A" w:rsidRDefault="0069799D">
      <w:pPr>
        <w:pStyle w:val="FirstParagraph"/>
        <w:rPr>
          <w:lang w:eastAsia="zh-CN"/>
        </w:rPr>
      </w:pPr>
      <w:r>
        <w:rPr>
          <w:lang w:eastAsia="zh-CN"/>
        </w:rPr>
        <w:t>根据</w:t>
      </w:r>
      <w:r>
        <w:rPr>
          <w:lang w:eastAsia="zh-CN"/>
        </w:rPr>
        <w:t>ESG</w:t>
      </w:r>
      <w:r>
        <w:rPr>
          <w:lang w:eastAsia="zh-CN"/>
        </w:rPr>
        <w:t>守则第</w:t>
      </w:r>
      <w:r>
        <w:rPr>
          <w:lang w:eastAsia="zh-CN"/>
        </w:rPr>
        <w:t>16</w:t>
      </w:r>
      <w:r>
        <w:rPr>
          <w:lang w:eastAsia="zh-CN"/>
        </w:rPr>
        <w:t>段，联交所鼓励选择</w:t>
      </w:r>
      <w:r>
        <w:rPr>
          <w:lang w:eastAsia="zh-CN"/>
        </w:rPr>
        <w:t>“</w:t>
      </w:r>
      <w:r>
        <w:rPr>
          <w:lang w:eastAsia="zh-CN"/>
        </w:rPr>
        <w:t>解释</w:t>
      </w:r>
      <w:r>
        <w:rPr>
          <w:lang w:eastAsia="zh-CN"/>
        </w:rPr>
        <w:t>”</w:t>
      </w:r>
      <w:r>
        <w:rPr>
          <w:lang w:eastAsia="zh-CN"/>
        </w:rPr>
        <w:t>选项或上述其中一项实施豁免的上市公司亦披露其工作计划，包括拟备相关资料的进度及时间表。</w:t>
      </w:r>
    </w:p>
    <w:p w:rsidR="008F3A4A" w:rsidRDefault="0069799D">
      <w:pPr>
        <w:pStyle w:val="BodyText"/>
        <w:rPr>
          <w:lang w:eastAsia="zh-CN"/>
        </w:rPr>
      </w:pPr>
      <w:r>
        <w:rPr>
          <w:u w:val="single"/>
          <w:lang w:eastAsia="zh-CN"/>
        </w:rPr>
        <w:t>管治</w:t>
      </w:r>
    </w:p>
    <w:p w:rsidR="008F3A4A" w:rsidRDefault="0069799D">
      <w:pPr>
        <w:pStyle w:val="BodyText"/>
        <w:rPr>
          <w:lang w:eastAsia="zh-CN"/>
        </w:rPr>
      </w:pPr>
      <w:r>
        <w:rPr>
          <w:lang w:eastAsia="zh-CN"/>
        </w:rPr>
        <w:t xml:space="preserve">2. </w:t>
      </w:r>
      <w:r>
        <w:rPr>
          <w:lang w:eastAsia="zh-CN"/>
        </w:rPr>
        <w:t>推出新的气候相关管治披露</w:t>
      </w:r>
    </w:p>
    <w:p w:rsidR="008F3A4A" w:rsidRDefault="0069799D">
      <w:pPr>
        <w:pStyle w:val="BodyText"/>
        <w:rPr>
          <w:lang w:eastAsia="zh-CN"/>
        </w:rPr>
      </w:pPr>
      <w:r>
        <w:rPr>
          <w:lang w:eastAsia="zh-CN"/>
        </w:rPr>
        <w:t>大部分回应人士支持联交所建议在</w:t>
      </w:r>
      <w:r>
        <w:rPr>
          <w:lang w:eastAsia="zh-CN"/>
        </w:rPr>
        <w:t>ESG</w:t>
      </w:r>
      <w:r>
        <w:rPr>
          <w:lang w:eastAsia="zh-CN"/>
        </w:rPr>
        <w:t>守则内增加条文，以厘清董事会、委员会及管理层的角色。这样做的目的是帮助管理层关注与上市公司有关的气候问题，从而使投资者能够评估上市公司是否有能力应对与气候相关的重大风险和机遇。交易所将在</w:t>
      </w:r>
      <w:r>
        <w:rPr>
          <w:lang w:eastAsia="zh-CN"/>
        </w:rPr>
        <w:t>ESG</w:t>
      </w:r>
      <w:r>
        <w:rPr>
          <w:lang w:eastAsia="zh-CN"/>
        </w:rPr>
        <w:t>守则</w:t>
      </w:r>
      <w:r>
        <w:rPr>
          <w:lang w:eastAsia="zh-CN"/>
        </w:rPr>
        <w:t>中实施与</w:t>
      </w:r>
      <w:r>
        <w:rPr>
          <w:lang w:eastAsia="zh-CN"/>
        </w:rPr>
        <w:t>ISSB</w:t>
      </w:r>
      <w:r>
        <w:rPr>
          <w:lang w:eastAsia="zh-CN"/>
        </w:rPr>
        <w:t>气候标准类似</w:t>
      </w:r>
      <w:r>
        <w:rPr>
          <w:lang w:eastAsia="zh-CN"/>
        </w:rPr>
        <w:lastRenderedPageBreak/>
        <w:t>的措辞，该标准规定管治机构和管理层负责监督与气候相关的风险和机遇。这些责任也应在适用职权范围、权力、职责描述或其他相关政策中加以规定。</w:t>
      </w:r>
      <w:hyperlink w:anchor="footnote-598-4">
        <w:r>
          <w:rPr>
            <w:vertAlign w:val="superscript"/>
            <w:lang w:eastAsia="zh-CN"/>
          </w:rPr>
          <w:t>4</w:t>
        </w:r>
      </w:hyperlink>
      <w:r>
        <w:rPr>
          <w:lang w:eastAsia="zh-CN"/>
        </w:rPr>
        <w:t xml:space="preserve"> </w:t>
      </w:r>
      <w:r>
        <w:rPr>
          <w:lang w:eastAsia="zh-CN"/>
        </w:rPr>
        <w:t>联交所注意到，根据</w:t>
      </w:r>
      <w:r>
        <w:rPr>
          <w:lang w:eastAsia="zh-CN"/>
        </w:rPr>
        <w:t>ESG</w:t>
      </w:r>
      <w:r>
        <w:rPr>
          <w:lang w:eastAsia="zh-CN"/>
        </w:rPr>
        <w:t>守则第</w:t>
      </w:r>
      <w:r>
        <w:rPr>
          <w:lang w:eastAsia="zh-CN"/>
        </w:rPr>
        <w:t>13</w:t>
      </w:r>
      <w:r>
        <w:rPr>
          <w:lang w:eastAsia="zh-CN"/>
        </w:rPr>
        <w:t>段，上市公司已被要求就上市公司的</w:t>
      </w:r>
      <w:r>
        <w:rPr>
          <w:lang w:eastAsia="zh-CN"/>
        </w:rPr>
        <w:t>ESG</w:t>
      </w:r>
      <w:r>
        <w:rPr>
          <w:lang w:eastAsia="zh-CN"/>
        </w:rPr>
        <w:t>披露发布董事会声明。为避免重复，联交所表示，只需要一套完整的披露即可符合</w:t>
      </w:r>
      <w:r>
        <w:rPr>
          <w:lang w:eastAsia="zh-CN"/>
        </w:rPr>
        <w:t>ESG</w:t>
      </w:r>
      <w:r>
        <w:rPr>
          <w:lang w:eastAsia="zh-CN"/>
        </w:rPr>
        <w:t>守则第</w:t>
      </w:r>
      <w:r>
        <w:rPr>
          <w:lang w:eastAsia="zh-CN"/>
        </w:rPr>
        <w:t>13</w:t>
      </w:r>
      <w:r>
        <w:rPr>
          <w:lang w:eastAsia="zh-CN"/>
        </w:rPr>
        <w:t>段和第</w:t>
      </w:r>
      <w:r>
        <w:rPr>
          <w:lang w:eastAsia="zh-CN"/>
        </w:rPr>
        <w:t>19</w:t>
      </w:r>
      <w:r>
        <w:rPr>
          <w:lang w:eastAsia="zh-CN"/>
        </w:rPr>
        <w:t>段的规定。</w:t>
      </w:r>
    </w:p>
    <w:p w:rsidR="008F3A4A" w:rsidRDefault="0069799D">
      <w:pPr>
        <w:pStyle w:val="BodyText"/>
        <w:rPr>
          <w:lang w:eastAsia="zh-CN"/>
        </w:rPr>
      </w:pPr>
      <w:r>
        <w:rPr>
          <w:u w:val="single"/>
          <w:lang w:eastAsia="zh-CN"/>
        </w:rPr>
        <w:t>策略</w:t>
      </w:r>
    </w:p>
    <w:p w:rsidR="008F3A4A" w:rsidRDefault="0069799D">
      <w:pPr>
        <w:pStyle w:val="BodyText"/>
        <w:rPr>
          <w:lang w:eastAsia="zh-CN"/>
        </w:rPr>
      </w:pPr>
      <w:r>
        <w:rPr>
          <w:lang w:eastAsia="zh-CN"/>
        </w:rPr>
        <w:t xml:space="preserve">3. </w:t>
      </w:r>
      <w:r>
        <w:rPr>
          <w:lang w:eastAsia="zh-CN"/>
        </w:rPr>
        <w:t>气候相关风险与机遇的披露</w:t>
      </w:r>
    </w:p>
    <w:p w:rsidR="008F3A4A" w:rsidRDefault="0069799D">
      <w:pPr>
        <w:pStyle w:val="BodyText"/>
        <w:rPr>
          <w:lang w:eastAsia="zh-CN"/>
        </w:rPr>
      </w:pPr>
      <w:r>
        <w:rPr>
          <w:lang w:eastAsia="zh-CN"/>
        </w:rPr>
        <w:t>联交所还将要求披露与气候相关的风险和机遇，因为它们可能对上市公司的业务模式、战略和现金流、融资渠道和资本成本产生重大影响，所有这些对投资者做出投资和投票决定都至关重要。联交所认为，这亦有助促进上市公司的可持续发展，并使上市公司可根据所发现的风险及机遇，修订业务模式及发展计划。</w:t>
      </w:r>
    </w:p>
    <w:p w:rsidR="008F3A4A" w:rsidRDefault="0069799D">
      <w:pPr>
        <w:pStyle w:val="BodyText"/>
        <w:rPr>
          <w:lang w:eastAsia="zh-CN"/>
        </w:rPr>
      </w:pPr>
      <w:r>
        <w:rPr>
          <w:lang w:eastAsia="zh-CN"/>
        </w:rPr>
        <w:t>考虑到所收到的反馈意见，联交所亦会对有关气候相关风险披露的原始建议作出若干修订：</w:t>
      </w:r>
    </w:p>
    <w:p w:rsidR="008F3A4A" w:rsidRDefault="0069799D">
      <w:pPr>
        <w:pStyle w:val="Compact"/>
        <w:numPr>
          <w:ilvl w:val="0"/>
          <w:numId w:val="5"/>
        </w:numPr>
        <w:rPr>
          <w:lang w:eastAsia="zh-CN"/>
        </w:rPr>
      </w:pPr>
      <w:r>
        <w:rPr>
          <w:lang w:eastAsia="zh-CN"/>
        </w:rPr>
        <w:t>ESG</w:t>
      </w:r>
      <w:r>
        <w:rPr>
          <w:lang w:eastAsia="zh-CN"/>
        </w:rPr>
        <w:t>守则第</w:t>
      </w:r>
      <w:r>
        <w:rPr>
          <w:lang w:eastAsia="zh-CN"/>
        </w:rPr>
        <w:t>20(a)</w:t>
      </w:r>
      <w:r>
        <w:rPr>
          <w:lang w:eastAsia="zh-CN"/>
        </w:rPr>
        <w:t>段</w:t>
      </w:r>
      <w:r w:rsidR="00D22045">
        <w:rPr>
          <w:lang w:eastAsia="zh-CN"/>
        </w:rPr>
        <w:t>–</w:t>
      </w:r>
      <w:r>
        <w:rPr>
          <w:lang w:eastAsia="zh-CN"/>
        </w:rPr>
        <w:t>须披露其「</w:t>
      </w:r>
      <w:r>
        <w:rPr>
          <w:i/>
          <w:lang w:eastAsia="zh-CN"/>
        </w:rPr>
        <w:t>合理预期可能在短期、中期或长期影响发行人的现金流量以及融资管道和资本成本</w:t>
      </w:r>
      <w:r>
        <w:rPr>
          <w:lang w:eastAsia="zh-CN"/>
        </w:rPr>
        <w:t>」</w:t>
      </w:r>
      <w:r>
        <w:rPr>
          <w:lang w:eastAsia="zh-CN"/>
        </w:rPr>
        <w:t>的风险。采纳《〈国际财务报告准则</w:t>
      </w:r>
      <w:r>
        <w:rPr>
          <w:lang w:eastAsia="zh-CN"/>
        </w:rPr>
        <w:t>S2</w:t>
      </w:r>
      <w:r>
        <w:rPr>
          <w:lang w:eastAsia="zh-CN"/>
        </w:rPr>
        <w:t>号〉行业披露指南》中所定义的行业披露主题（如适用）。</w:t>
      </w:r>
    </w:p>
    <w:p w:rsidR="008F3A4A" w:rsidRDefault="0069799D">
      <w:pPr>
        <w:pStyle w:val="Compact"/>
        <w:numPr>
          <w:ilvl w:val="0"/>
          <w:numId w:val="5"/>
        </w:numPr>
        <w:rPr>
          <w:lang w:eastAsia="zh-CN"/>
        </w:rPr>
      </w:pPr>
      <w:r>
        <w:rPr>
          <w:lang w:eastAsia="zh-CN"/>
        </w:rPr>
        <w:t>ESG</w:t>
      </w:r>
      <w:r>
        <w:rPr>
          <w:lang w:eastAsia="zh-CN"/>
        </w:rPr>
        <w:t>守则第</w:t>
      </w:r>
      <w:r>
        <w:rPr>
          <w:lang w:eastAsia="zh-CN"/>
        </w:rPr>
        <w:t>21</w:t>
      </w:r>
      <w:r>
        <w:rPr>
          <w:lang w:eastAsia="zh-CN"/>
        </w:rPr>
        <w:t>段</w:t>
      </w:r>
      <w:r w:rsidR="00D22045">
        <w:rPr>
          <w:lang w:eastAsia="zh-CN"/>
        </w:rPr>
        <w:t>–</w:t>
      </w:r>
      <w:r>
        <w:rPr>
          <w:lang w:eastAsia="zh-CN"/>
        </w:rPr>
        <w:t>上市公司还必须披露对上市公司「业务模式和价值链」的影响，并描述上市公司的「业务模式和价值链」中这些风险和机遇集中的地方。根据实施指引，价值链通常是指与报告实体的业务模式及其运营的外部环境相关的所有交互、资源和关系。</w:t>
      </w:r>
    </w:p>
    <w:p w:rsidR="008F3A4A" w:rsidRDefault="0069799D">
      <w:pPr>
        <w:pStyle w:val="Compact"/>
        <w:numPr>
          <w:ilvl w:val="0"/>
          <w:numId w:val="5"/>
        </w:numPr>
        <w:rPr>
          <w:lang w:eastAsia="zh-CN"/>
        </w:rPr>
      </w:pPr>
      <w:r>
        <w:rPr>
          <w:lang w:eastAsia="zh-CN"/>
        </w:rPr>
        <w:t>ESG</w:t>
      </w:r>
      <w:r>
        <w:rPr>
          <w:lang w:eastAsia="zh-CN"/>
        </w:rPr>
        <w:t>守则第</w:t>
      </w:r>
      <w:r>
        <w:rPr>
          <w:lang w:eastAsia="zh-CN"/>
        </w:rPr>
        <w:t>20</w:t>
      </w:r>
      <w:r>
        <w:rPr>
          <w:lang w:eastAsia="zh-CN"/>
        </w:rPr>
        <w:t>及</w:t>
      </w:r>
      <w:r>
        <w:rPr>
          <w:lang w:eastAsia="zh-CN"/>
        </w:rPr>
        <w:t>21</w:t>
      </w:r>
      <w:r>
        <w:rPr>
          <w:lang w:eastAsia="zh-CN"/>
        </w:rPr>
        <w:t>段附注</w:t>
      </w:r>
      <w:r w:rsidR="00D22045">
        <w:rPr>
          <w:lang w:eastAsia="zh-CN"/>
        </w:rPr>
        <w:t>–</w:t>
      </w:r>
      <w:r>
        <w:rPr>
          <w:lang w:eastAsia="zh-CN"/>
        </w:rPr>
        <w:t>如上所述，联交所亦会就识别气候相关风险及确定价值链范围的披露提供合理的资料豁免。</w:t>
      </w:r>
    </w:p>
    <w:p w:rsidR="008F3A4A" w:rsidRDefault="0069799D">
      <w:pPr>
        <w:pStyle w:val="FirstParagraph"/>
        <w:rPr>
          <w:lang w:eastAsia="zh-CN"/>
        </w:rPr>
      </w:pPr>
      <w:r>
        <w:rPr>
          <w:lang w:eastAsia="zh-CN"/>
        </w:rPr>
        <w:t>另一方面，联交所亦会强制披露气候相关机遇的实际及潜在影响，但须作出</w:t>
      </w:r>
      <w:r>
        <w:rPr>
          <w:lang w:eastAsia="zh-CN"/>
        </w:rPr>
        <w:t>以下修订：</w:t>
      </w:r>
    </w:p>
    <w:p w:rsidR="008F3A4A" w:rsidRDefault="0069799D">
      <w:pPr>
        <w:pStyle w:val="Compact"/>
        <w:numPr>
          <w:ilvl w:val="0"/>
          <w:numId w:val="6"/>
        </w:numPr>
        <w:rPr>
          <w:lang w:eastAsia="zh-CN"/>
        </w:rPr>
      </w:pPr>
      <w:r>
        <w:rPr>
          <w:lang w:eastAsia="zh-CN"/>
        </w:rPr>
        <w:t>ESG</w:t>
      </w:r>
      <w:r>
        <w:rPr>
          <w:lang w:eastAsia="zh-CN"/>
        </w:rPr>
        <w:t>守则第</w:t>
      </w:r>
      <w:r>
        <w:rPr>
          <w:lang w:eastAsia="zh-CN"/>
        </w:rPr>
        <w:t>20(a)</w:t>
      </w:r>
      <w:r>
        <w:rPr>
          <w:lang w:eastAsia="zh-CN"/>
        </w:rPr>
        <w:t>段</w:t>
      </w:r>
      <w:r w:rsidR="00D22045">
        <w:rPr>
          <w:lang w:eastAsia="zh-CN"/>
        </w:rPr>
        <w:t>–</w:t>
      </w:r>
      <w:r>
        <w:rPr>
          <w:lang w:eastAsia="zh-CN"/>
        </w:rPr>
        <w:t>不应只披露与气候风险相对应的气候机遇，而应披露可能影响上市公司短期、中期或长期现金流、融资渠道或资本成本的潜在气候相关机遇。采纳《〈国际财务报告准则</w:t>
      </w:r>
      <w:r>
        <w:rPr>
          <w:lang w:eastAsia="zh-CN"/>
        </w:rPr>
        <w:t>S2</w:t>
      </w:r>
      <w:r>
        <w:rPr>
          <w:lang w:eastAsia="zh-CN"/>
        </w:rPr>
        <w:t>号〉行业披露指南》中所定义的行业披露主题（如适用）。</w:t>
      </w:r>
    </w:p>
    <w:p w:rsidR="008F3A4A" w:rsidRDefault="0069799D">
      <w:pPr>
        <w:pStyle w:val="Compact"/>
        <w:numPr>
          <w:ilvl w:val="0"/>
          <w:numId w:val="6"/>
        </w:numPr>
        <w:rPr>
          <w:lang w:eastAsia="zh-CN"/>
        </w:rPr>
      </w:pPr>
      <w:r>
        <w:rPr>
          <w:lang w:eastAsia="zh-CN"/>
        </w:rPr>
        <w:t>ESG</w:t>
      </w:r>
      <w:r>
        <w:rPr>
          <w:lang w:eastAsia="zh-CN"/>
        </w:rPr>
        <w:t>守则第</w:t>
      </w:r>
      <w:r>
        <w:rPr>
          <w:lang w:eastAsia="zh-CN"/>
        </w:rPr>
        <w:t>21(b)</w:t>
      </w:r>
      <w:r>
        <w:rPr>
          <w:lang w:eastAsia="zh-CN"/>
        </w:rPr>
        <w:t>段</w:t>
      </w:r>
      <w:r w:rsidR="00D22045">
        <w:rPr>
          <w:lang w:eastAsia="zh-CN"/>
        </w:rPr>
        <w:t>–</w:t>
      </w:r>
      <w:r>
        <w:rPr>
          <w:lang w:eastAsia="zh-CN"/>
        </w:rPr>
        <w:t>将需要描述上市公司的业务模式和价值链中与气候相关的风险和机会集中在哪里。</w:t>
      </w:r>
    </w:p>
    <w:p w:rsidR="008F3A4A" w:rsidRDefault="0069799D">
      <w:pPr>
        <w:pStyle w:val="Compact"/>
        <w:numPr>
          <w:ilvl w:val="0"/>
          <w:numId w:val="6"/>
        </w:numPr>
        <w:rPr>
          <w:lang w:eastAsia="zh-CN"/>
        </w:rPr>
      </w:pPr>
      <w:r>
        <w:rPr>
          <w:lang w:eastAsia="zh-CN"/>
        </w:rPr>
        <w:t>ESG</w:t>
      </w:r>
      <w:r>
        <w:rPr>
          <w:lang w:eastAsia="zh-CN"/>
        </w:rPr>
        <w:t>守则第</w:t>
      </w:r>
      <w:r>
        <w:rPr>
          <w:lang w:eastAsia="zh-CN"/>
        </w:rPr>
        <w:t>20</w:t>
      </w:r>
      <w:r>
        <w:rPr>
          <w:lang w:eastAsia="zh-CN"/>
        </w:rPr>
        <w:t>段附注</w:t>
      </w:r>
      <w:r>
        <w:rPr>
          <w:lang w:eastAsia="zh-CN"/>
        </w:rPr>
        <w:t xml:space="preserve">1 – </w:t>
      </w:r>
      <w:r>
        <w:rPr>
          <w:lang w:eastAsia="zh-CN"/>
        </w:rPr>
        <w:t>合理资料宽免也将适用于与气候相关的机遇披露。</w:t>
      </w:r>
    </w:p>
    <w:p w:rsidR="008F3A4A" w:rsidRDefault="0069799D">
      <w:pPr>
        <w:pStyle w:val="Compact"/>
        <w:numPr>
          <w:ilvl w:val="0"/>
          <w:numId w:val="6"/>
        </w:numPr>
        <w:rPr>
          <w:lang w:eastAsia="zh-CN"/>
        </w:rPr>
      </w:pPr>
      <w:r>
        <w:rPr>
          <w:lang w:eastAsia="zh-CN"/>
        </w:rPr>
        <w:t>ESG</w:t>
      </w:r>
      <w:r>
        <w:rPr>
          <w:lang w:eastAsia="zh-CN"/>
        </w:rPr>
        <w:t>守则第</w:t>
      </w:r>
      <w:r>
        <w:rPr>
          <w:lang w:eastAsia="zh-CN"/>
        </w:rPr>
        <w:t>20</w:t>
      </w:r>
      <w:r>
        <w:rPr>
          <w:lang w:eastAsia="zh-CN"/>
        </w:rPr>
        <w:t>段附注</w:t>
      </w:r>
      <w:r>
        <w:rPr>
          <w:lang w:eastAsia="zh-CN"/>
        </w:rPr>
        <w:t xml:space="preserve">2 – </w:t>
      </w:r>
      <w:r>
        <w:rPr>
          <w:lang w:eastAsia="zh-CN"/>
        </w:rPr>
        <w:t>商业敏感宽免也将适用于不公开的、具有商业敏感性的资料。</w:t>
      </w:r>
    </w:p>
    <w:p w:rsidR="008F3A4A" w:rsidRDefault="0069799D">
      <w:pPr>
        <w:pStyle w:val="FirstParagraph"/>
        <w:rPr>
          <w:lang w:eastAsia="zh-CN"/>
        </w:rPr>
      </w:pPr>
      <w:r>
        <w:rPr>
          <w:lang w:eastAsia="zh-CN"/>
        </w:rPr>
        <w:t xml:space="preserve">4. </w:t>
      </w:r>
      <w:r>
        <w:rPr>
          <w:lang w:eastAsia="zh-CN"/>
        </w:rPr>
        <w:t>披露气候相关风险与机遇时披露跨行业及行业指标</w:t>
      </w:r>
    </w:p>
    <w:p w:rsidR="008F3A4A" w:rsidRDefault="0069799D">
      <w:pPr>
        <w:pStyle w:val="BodyText"/>
        <w:rPr>
          <w:lang w:eastAsia="zh-CN"/>
        </w:rPr>
      </w:pPr>
      <w:r>
        <w:rPr>
          <w:lang w:eastAsia="zh-CN"/>
        </w:rPr>
        <w:t>正如</w:t>
      </w:r>
      <w:r>
        <w:rPr>
          <w:lang w:eastAsia="zh-CN"/>
        </w:rPr>
        <w:t>ESG</w:t>
      </w:r>
      <w:r>
        <w:rPr>
          <w:lang w:eastAsia="zh-CN"/>
        </w:rPr>
        <w:t>守则第</w:t>
      </w:r>
      <w:r>
        <w:rPr>
          <w:lang w:eastAsia="zh-CN"/>
        </w:rPr>
        <w:t>41</w:t>
      </w:r>
      <w:r>
        <w:rPr>
          <w:lang w:eastAsia="zh-CN"/>
        </w:rPr>
        <w:t>段所述，上市公司必须考虑采用跨行业及行业指标，因为这些指标可以反映上市公司应对气候相关风险或机遇的能力。在讨论相关的气候相关风险时，基于这些指标的披露与定性资料（如易受气候相关风险影响的商业活动或资产的百分比）相结合，将使所讨论的风险或机遇更好地可视化。正如</w:t>
      </w:r>
      <w:r>
        <w:rPr>
          <w:lang w:eastAsia="zh-CN"/>
        </w:rPr>
        <w:t>ESG</w:t>
      </w:r>
      <w:r>
        <w:rPr>
          <w:lang w:eastAsia="zh-CN"/>
        </w:rPr>
        <w:t>守则第</w:t>
      </w:r>
      <w:r>
        <w:rPr>
          <w:lang w:eastAsia="zh-CN"/>
        </w:rPr>
        <w:t>28</w:t>
      </w:r>
      <w:r>
        <w:rPr>
          <w:lang w:eastAsia="zh-CN"/>
        </w:rPr>
        <w:t>至</w:t>
      </w:r>
      <w:r>
        <w:rPr>
          <w:lang w:eastAsia="zh-CN"/>
        </w:rPr>
        <w:t>35</w:t>
      </w:r>
      <w:r>
        <w:rPr>
          <w:lang w:eastAsia="zh-CN"/>
        </w:rPr>
        <w:t>段所述，报告某些跨行业指标（如温室气体排放和内部碳价格）是强制性的，而</w:t>
      </w:r>
      <w:r>
        <w:rPr>
          <w:lang w:eastAsia="zh-CN"/>
        </w:rPr>
        <w:t>ESG</w:t>
      </w:r>
      <w:r>
        <w:rPr>
          <w:lang w:eastAsia="zh-CN"/>
        </w:rPr>
        <w:t>守则第</w:t>
      </w:r>
      <w:r>
        <w:rPr>
          <w:lang w:eastAsia="zh-CN"/>
        </w:rPr>
        <w:t>36</w:t>
      </w:r>
      <w:r>
        <w:rPr>
          <w:lang w:eastAsia="zh-CN"/>
        </w:rPr>
        <w:t>段指出，必须考虑与《〈国际财务报告准则</w:t>
      </w:r>
      <w:r>
        <w:rPr>
          <w:lang w:eastAsia="zh-CN"/>
        </w:rPr>
        <w:t>S2</w:t>
      </w:r>
      <w:r>
        <w:rPr>
          <w:lang w:eastAsia="zh-CN"/>
        </w:rPr>
        <w:t>号〉行业披露指南》中定义的披露</w:t>
      </w:r>
      <w:r>
        <w:rPr>
          <w:lang w:eastAsia="zh-CN"/>
        </w:rPr>
        <w:t>主题相关的行业指标的适用性。</w:t>
      </w:r>
    </w:p>
    <w:p w:rsidR="008F3A4A" w:rsidRDefault="0069799D">
      <w:pPr>
        <w:pStyle w:val="BodyText"/>
        <w:rPr>
          <w:lang w:eastAsia="zh-CN"/>
        </w:rPr>
      </w:pPr>
      <w:r>
        <w:rPr>
          <w:lang w:eastAsia="zh-CN"/>
        </w:rPr>
        <w:t xml:space="preserve">5. </w:t>
      </w:r>
      <w:r>
        <w:rPr>
          <w:lang w:eastAsia="zh-CN"/>
        </w:rPr>
        <w:t>转型计划</w:t>
      </w:r>
      <w:r>
        <w:rPr>
          <w:lang w:eastAsia="zh-CN"/>
        </w:rPr>
        <w:t>–</w:t>
      </w:r>
      <w:r>
        <w:rPr>
          <w:lang w:eastAsia="zh-CN"/>
        </w:rPr>
        <w:t>气候相关风险与机遇</w:t>
      </w:r>
    </w:p>
    <w:p w:rsidR="008F3A4A" w:rsidRDefault="0069799D">
      <w:pPr>
        <w:pStyle w:val="BodyText"/>
        <w:rPr>
          <w:lang w:eastAsia="zh-CN"/>
        </w:rPr>
      </w:pPr>
      <w:r>
        <w:rPr>
          <w:lang w:eastAsia="zh-CN"/>
        </w:rPr>
        <w:t>ESG</w:t>
      </w:r>
      <w:r>
        <w:rPr>
          <w:lang w:eastAsia="zh-CN"/>
        </w:rPr>
        <w:t>守则将要求上市公司披露其对气候相关风险与机遇的应对措施，包括披露以下事项：</w:t>
      </w:r>
    </w:p>
    <w:p w:rsidR="008F3A4A" w:rsidRDefault="0069799D">
      <w:pPr>
        <w:pStyle w:val="Compact"/>
        <w:numPr>
          <w:ilvl w:val="0"/>
          <w:numId w:val="7"/>
        </w:numPr>
        <w:rPr>
          <w:lang w:eastAsia="zh-CN"/>
        </w:rPr>
      </w:pPr>
      <w:r>
        <w:rPr>
          <w:lang w:eastAsia="zh-CN"/>
        </w:rPr>
        <w:t>上市公司的业务模式、策略及资源分配作出的任何当前或预期的变动；</w:t>
      </w:r>
    </w:p>
    <w:p w:rsidR="008F3A4A" w:rsidRDefault="0069799D">
      <w:pPr>
        <w:pStyle w:val="Compact"/>
        <w:numPr>
          <w:ilvl w:val="0"/>
          <w:numId w:val="7"/>
        </w:numPr>
      </w:pPr>
      <w:r>
        <w:lastRenderedPageBreak/>
        <w:t>适应或减缓工作；及</w:t>
      </w:r>
    </w:p>
    <w:p w:rsidR="008F3A4A" w:rsidRDefault="0069799D">
      <w:pPr>
        <w:pStyle w:val="Compact"/>
        <w:numPr>
          <w:ilvl w:val="0"/>
          <w:numId w:val="7"/>
        </w:numPr>
        <w:rPr>
          <w:lang w:eastAsia="zh-CN"/>
        </w:rPr>
      </w:pPr>
      <w:r>
        <w:rPr>
          <w:lang w:eastAsia="zh-CN"/>
        </w:rPr>
        <w:t>该计划是否旨在实现任何与气候相关的目标。</w:t>
      </w:r>
    </w:p>
    <w:p w:rsidR="008F3A4A" w:rsidRDefault="0069799D">
      <w:pPr>
        <w:pStyle w:val="FirstParagraph"/>
        <w:rPr>
          <w:lang w:eastAsia="zh-CN"/>
        </w:rPr>
      </w:pPr>
      <w:r>
        <w:rPr>
          <w:lang w:eastAsia="zh-CN"/>
        </w:rPr>
        <w:t>联交所注意到，并非所有上市公司都有全面的计划，因此只需要一份列出目标、行动或资源的整体战略计划。这对于让投资者评估上市公司气候变化承诺的可信度和可行性至关重要。</w:t>
      </w:r>
    </w:p>
    <w:p w:rsidR="008F3A4A" w:rsidRDefault="0069799D">
      <w:pPr>
        <w:pStyle w:val="BodyText"/>
        <w:rPr>
          <w:lang w:eastAsia="zh-CN"/>
        </w:rPr>
      </w:pPr>
      <w:r>
        <w:rPr>
          <w:lang w:eastAsia="zh-CN"/>
        </w:rPr>
        <w:t>为了进一步反映</w:t>
      </w:r>
      <w:r>
        <w:rPr>
          <w:lang w:eastAsia="zh-CN"/>
        </w:rPr>
        <w:t>ISSB</w:t>
      </w:r>
      <w:r>
        <w:rPr>
          <w:lang w:eastAsia="zh-CN"/>
        </w:rPr>
        <w:t>气候标准，交易所将把</w:t>
      </w:r>
      <w:r>
        <w:rPr>
          <w:lang w:eastAsia="zh-CN"/>
        </w:rPr>
        <w:t>ESG</w:t>
      </w:r>
      <w:r>
        <w:rPr>
          <w:lang w:eastAsia="zh-CN"/>
        </w:rPr>
        <w:t>守则的章节标题从</w:t>
      </w:r>
      <w:r>
        <w:rPr>
          <w:lang w:eastAsia="zh-CN"/>
        </w:rPr>
        <w:t>“</w:t>
      </w:r>
      <w:r>
        <w:rPr>
          <w:lang w:eastAsia="zh-CN"/>
        </w:rPr>
        <w:t>转型计划</w:t>
      </w:r>
      <w:r>
        <w:rPr>
          <w:lang w:eastAsia="zh-CN"/>
        </w:rPr>
        <w:t>”</w:t>
      </w:r>
      <w:r>
        <w:rPr>
          <w:lang w:eastAsia="zh-CN"/>
        </w:rPr>
        <w:t>修改为</w:t>
      </w:r>
      <w:r>
        <w:rPr>
          <w:lang w:eastAsia="zh-CN"/>
        </w:rPr>
        <w:t>“</w:t>
      </w:r>
      <w:r>
        <w:rPr>
          <w:lang w:eastAsia="zh-CN"/>
        </w:rPr>
        <w:t>战略和决策</w:t>
      </w:r>
      <w:r>
        <w:rPr>
          <w:lang w:eastAsia="zh-CN"/>
        </w:rPr>
        <w:t>”</w:t>
      </w:r>
      <w:r>
        <w:rPr>
          <w:lang w:eastAsia="zh-CN"/>
        </w:rPr>
        <w:t>，并对以前的建议实施以下修订：</w:t>
      </w:r>
    </w:p>
    <w:p w:rsidR="008F3A4A" w:rsidRDefault="0069799D">
      <w:pPr>
        <w:pStyle w:val="Compact"/>
        <w:numPr>
          <w:ilvl w:val="0"/>
          <w:numId w:val="8"/>
        </w:numPr>
        <w:rPr>
          <w:lang w:eastAsia="zh-CN"/>
        </w:rPr>
      </w:pPr>
      <w:r>
        <w:rPr>
          <w:lang w:eastAsia="zh-CN"/>
        </w:rPr>
        <w:t>ESG</w:t>
      </w:r>
      <w:r>
        <w:rPr>
          <w:lang w:eastAsia="zh-CN"/>
        </w:rPr>
        <w:t>守则第</w:t>
      </w:r>
      <w:r>
        <w:rPr>
          <w:lang w:eastAsia="zh-CN"/>
        </w:rPr>
        <w:t>22(a)</w:t>
      </w:r>
      <w:r>
        <w:rPr>
          <w:lang w:eastAsia="zh-CN"/>
        </w:rPr>
        <w:t>段</w:t>
      </w:r>
      <w:r w:rsidR="00D22045">
        <w:rPr>
          <w:lang w:eastAsia="zh-CN"/>
        </w:rPr>
        <w:t>–</w:t>
      </w:r>
      <w:r>
        <w:rPr>
          <w:lang w:eastAsia="zh-CN"/>
        </w:rPr>
        <w:t>披露上市公司在其战略和决策中如何应对和计划应对任何与气候相关风险和机遇。</w:t>
      </w:r>
    </w:p>
    <w:p w:rsidR="008F3A4A" w:rsidRDefault="0069799D">
      <w:pPr>
        <w:pStyle w:val="Compact"/>
        <w:numPr>
          <w:ilvl w:val="0"/>
          <w:numId w:val="8"/>
        </w:numPr>
        <w:rPr>
          <w:lang w:eastAsia="zh-CN"/>
        </w:rPr>
      </w:pPr>
      <w:r>
        <w:rPr>
          <w:lang w:eastAsia="zh-CN"/>
        </w:rPr>
        <w:t>ESG</w:t>
      </w:r>
      <w:r>
        <w:rPr>
          <w:lang w:eastAsia="zh-CN"/>
        </w:rPr>
        <w:t>守则第</w:t>
      </w:r>
      <w:r>
        <w:rPr>
          <w:lang w:eastAsia="zh-CN"/>
        </w:rPr>
        <w:t>22(a)(iii)</w:t>
      </w:r>
      <w:r>
        <w:rPr>
          <w:lang w:eastAsia="zh-CN"/>
        </w:rPr>
        <w:t>段</w:t>
      </w:r>
      <w:r w:rsidR="00D22045">
        <w:rPr>
          <w:lang w:eastAsia="zh-CN"/>
        </w:rPr>
        <w:t>–</w:t>
      </w:r>
      <w:r>
        <w:rPr>
          <w:lang w:eastAsia="zh-CN"/>
        </w:rPr>
        <w:t>披露任何与气候相关的转型计划或消极声明。该计划应包括关于在制定其转型计划时所使用的关键假设以及在制定计划时所使用的依赖关系的资料。</w:t>
      </w:r>
    </w:p>
    <w:p w:rsidR="008F3A4A" w:rsidRDefault="0069799D">
      <w:pPr>
        <w:pStyle w:val="Compact"/>
        <w:numPr>
          <w:ilvl w:val="0"/>
          <w:numId w:val="8"/>
        </w:numPr>
        <w:rPr>
          <w:lang w:eastAsia="zh-CN"/>
        </w:rPr>
      </w:pPr>
      <w:r>
        <w:rPr>
          <w:lang w:eastAsia="zh-CN"/>
        </w:rPr>
        <w:t>ESG</w:t>
      </w:r>
      <w:r>
        <w:rPr>
          <w:lang w:eastAsia="zh-CN"/>
        </w:rPr>
        <w:t>守则第</w:t>
      </w:r>
      <w:r>
        <w:rPr>
          <w:lang w:eastAsia="zh-CN"/>
        </w:rPr>
        <w:t>22(a)(iv)</w:t>
      </w:r>
      <w:r>
        <w:rPr>
          <w:lang w:eastAsia="zh-CN"/>
        </w:rPr>
        <w:t>段</w:t>
      </w:r>
      <w:r w:rsidR="00D22045">
        <w:rPr>
          <w:lang w:eastAsia="zh-CN"/>
        </w:rPr>
        <w:t>–</w:t>
      </w:r>
      <w:r>
        <w:rPr>
          <w:lang w:eastAsia="zh-CN"/>
        </w:rPr>
        <w:t>披露实现任何气候相关目标的计划。这符合</w:t>
      </w:r>
      <w:r>
        <w:rPr>
          <w:lang w:eastAsia="zh-CN"/>
        </w:rPr>
        <w:t>ESG</w:t>
      </w:r>
      <w:r>
        <w:rPr>
          <w:lang w:eastAsia="zh-CN"/>
        </w:rPr>
        <w:t>守则第</w:t>
      </w:r>
      <w:r>
        <w:rPr>
          <w:lang w:eastAsia="zh-CN"/>
        </w:rPr>
        <w:t>39</w:t>
      </w:r>
      <w:r>
        <w:rPr>
          <w:lang w:eastAsia="zh-CN"/>
        </w:rPr>
        <w:t>段的规定，即上市公司须披露其在未来的</w:t>
      </w:r>
      <w:r>
        <w:rPr>
          <w:lang w:eastAsia="zh-CN"/>
        </w:rPr>
        <w:t>ESG</w:t>
      </w:r>
      <w:r>
        <w:rPr>
          <w:lang w:eastAsia="zh-CN"/>
        </w:rPr>
        <w:t>报告中所设定目标的进展情况。</w:t>
      </w:r>
    </w:p>
    <w:p w:rsidR="008F3A4A" w:rsidRDefault="0069799D">
      <w:pPr>
        <w:pStyle w:val="FirstParagraph"/>
        <w:rPr>
          <w:lang w:eastAsia="zh-CN"/>
        </w:rPr>
      </w:pPr>
      <w:r>
        <w:rPr>
          <w:lang w:eastAsia="zh-CN"/>
        </w:rPr>
        <w:t xml:space="preserve">6. </w:t>
      </w:r>
      <w:r>
        <w:rPr>
          <w:lang w:eastAsia="zh-CN"/>
        </w:rPr>
        <w:t>气候相关目标</w:t>
      </w:r>
    </w:p>
    <w:p w:rsidR="008F3A4A" w:rsidRDefault="0069799D">
      <w:pPr>
        <w:pStyle w:val="BodyText"/>
        <w:rPr>
          <w:lang w:eastAsia="zh-CN"/>
        </w:rPr>
      </w:pPr>
      <w:r>
        <w:rPr>
          <w:lang w:eastAsia="zh-CN"/>
        </w:rPr>
        <w:t>为促进上述目标，根据</w:t>
      </w:r>
      <w:r>
        <w:rPr>
          <w:lang w:eastAsia="zh-CN"/>
        </w:rPr>
        <w:t>ESG</w:t>
      </w:r>
      <w:r>
        <w:rPr>
          <w:lang w:eastAsia="zh-CN"/>
        </w:rPr>
        <w:t>守则第</w:t>
      </w:r>
      <w:r>
        <w:rPr>
          <w:lang w:eastAsia="zh-CN"/>
        </w:rPr>
        <w:t>39</w:t>
      </w:r>
      <w:r>
        <w:rPr>
          <w:lang w:eastAsia="zh-CN"/>
        </w:rPr>
        <w:t>及</w:t>
      </w:r>
      <w:r>
        <w:rPr>
          <w:lang w:eastAsia="zh-CN"/>
        </w:rPr>
        <w:t>71</w:t>
      </w:r>
      <w:r>
        <w:rPr>
          <w:lang w:eastAsia="zh-CN"/>
        </w:rPr>
        <w:t>至</w:t>
      </w:r>
      <w:r>
        <w:rPr>
          <w:lang w:eastAsia="zh-CN"/>
        </w:rPr>
        <w:t>76</w:t>
      </w:r>
      <w:r>
        <w:rPr>
          <w:lang w:eastAsia="zh-CN"/>
        </w:rPr>
        <w:t>段，上市公司须根据本地法例披露其与气候有关的目标，以及任何强制性的温室气体排放目标。特别是，如果上市公司希望申请碳信用额度，则必须单独披露预期用途、温室气体排放总量和净目标等资料。联交所澄清，这些与气候有关的目标并不局限于</w:t>
      </w:r>
      <w:r>
        <w:rPr>
          <w:lang w:eastAsia="zh-CN"/>
        </w:rPr>
        <w:t>ESG</w:t>
      </w:r>
      <w:r>
        <w:rPr>
          <w:lang w:eastAsia="zh-CN"/>
        </w:rPr>
        <w:t>守则</w:t>
      </w:r>
      <w:r>
        <w:rPr>
          <w:lang w:eastAsia="zh-CN"/>
        </w:rPr>
        <w:t>C</w:t>
      </w:r>
      <w:r>
        <w:rPr>
          <w:lang w:eastAsia="zh-CN"/>
        </w:rPr>
        <w:t>部所述的关键绩效指标</w:t>
      </w:r>
      <w:r>
        <w:rPr>
          <w:lang w:eastAsia="zh-CN"/>
        </w:rPr>
        <w:t>A1.5</w:t>
      </w:r>
      <w:r>
        <w:rPr>
          <w:lang w:eastAsia="zh-CN"/>
        </w:rPr>
        <w:t>（排放量目标）、</w:t>
      </w:r>
      <w:r>
        <w:rPr>
          <w:lang w:eastAsia="zh-CN"/>
        </w:rPr>
        <w:t>A1.6</w:t>
      </w:r>
      <w:r>
        <w:rPr>
          <w:lang w:eastAsia="zh-CN"/>
        </w:rPr>
        <w:t>（减废目标）、</w:t>
      </w:r>
      <w:r>
        <w:rPr>
          <w:lang w:eastAsia="zh-CN"/>
        </w:rPr>
        <w:t>A2.3</w:t>
      </w:r>
      <w:r>
        <w:rPr>
          <w:lang w:eastAsia="zh-CN"/>
        </w:rPr>
        <w:t>（能源使用效益）及</w:t>
      </w:r>
      <w:r>
        <w:rPr>
          <w:lang w:eastAsia="zh-CN"/>
        </w:rPr>
        <w:t>A2.4</w:t>
      </w:r>
      <w:r>
        <w:rPr>
          <w:lang w:eastAsia="zh-CN"/>
        </w:rPr>
        <w:t>（用水效益）。</w:t>
      </w:r>
    </w:p>
    <w:p w:rsidR="008F3A4A" w:rsidRDefault="0069799D">
      <w:pPr>
        <w:pStyle w:val="BodyText"/>
      </w:pPr>
      <w:r>
        <w:rPr>
          <w:lang w:eastAsia="zh-CN"/>
        </w:rPr>
        <w:t>此外，联交所将修订</w:t>
      </w:r>
      <w:r>
        <w:rPr>
          <w:lang w:eastAsia="zh-CN"/>
        </w:rPr>
        <w:t>ESG</w:t>
      </w:r>
      <w:r>
        <w:rPr>
          <w:lang w:eastAsia="zh-CN"/>
        </w:rPr>
        <w:t>守则，明确要求披露某些细节，以便投资者评估上市公司的气候相关目标和实现这些目标的表现。</w:t>
      </w:r>
      <w:r>
        <w:t>这些</w:t>
      </w:r>
      <w:r>
        <w:t>包括：</w:t>
      </w:r>
    </w:p>
    <w:p w:rsidR="008F3A4A" w:rsidRDefault="0069799D">
      <w:pPr>
        <w:pStyle w:val="Compact"/>
        <w:numPr>
          <w:ilvl w:val="0"/>
          <w:numId w:val="9"/>
        </w:numPr>
        <w:rPr>
          <w:lang w:eastAsia="zh-CN"/>
        </w:rPr>
      </w:pPr>
      <w:r>
        <w:rPr>
          <w:lang w:eastAsia="zh-CN"/>
        </w:rPr>
        <w:t>ESG</w:t>
      </w:r>
      <w:r>
        <w:rPr>
          <w:lang w:eastAsia="zh-CN"/>
        </w:rPr>
        <w:t>守则第</w:t>
      </w:r>
      <w:r>
        <w:rPr>
          <w:lang w:eastAsia="zh-CN"/>
        </w:rPr>
        <w:t>37(h)</w:t>
      </w:r>
      <w:r>
        <w:rPr>
          <w:lang w:eastAsia="zh-CN"/>
        </w:rPr>
        <w:t>及</w:t>
      </w:r>
      <w:r>
        <w:rPr>
          <w:lang w:eastAsia="zh-CN"/>
        </w:rPr>
        <w:t>40(d)</w:t>
      </w:r>
      <w:r>
        <w:rPr>
          <w:lang w:eastAsia="zh-CN"/>
        </w:rPr>
        <w:t>段</w:t>
      </w:r>
      <w:r w:rsidR="00D22045">
        <w:rPr>
          <w:lang w:eastAsia="zh-CN"/>
        </w:rPr>
        <w:t>–</w:t>
      </w:r>
      <w:r>
        <w:rPr>
          <w:lang w:eastAsia="zh-CN"/>
        </w:rPr>
        <w:t>披露气候相关目标是否</w:t>
      </w:r>
      <w:r>
        <w:rPr>
          <w:lang w:eastAsia="zh-CN"/>
        </w:rPr>
        <w:t>(1)</w:t>
      </w:r>
      <w:r>
        <w:rPr>
          <w:lang w:eastAsia="zh-CN"/>
        </w:rPr>
        <w:t>根据最新气候变化的国际协议；或者</w:t>
      </w:r>
      <w:r>
        <w:rPr>
          <w:lang w:eastAsia="zh-CN"/>
        </w:rPr>
        <w:t>(2)</w:t>
      </w:r>
      <w:r>
        <w:rPr>
          <w:lang w:eastAsia="zh-CN"/>
        </w:rPr>
        <w:t>采用行业脱碳方法得出</w:t>
      </w:r>
      <w:r>
        <w:rPr>
          <w:lang w:eastAsia="zh-CN"/>
        </w:rPr>
        <w:t xml:space="preserve"> </w:t>
      </w:r>
      <w:r>
        <w:rPr>
          <w:lang w:eastAsia="zh-CN"/>
        </w:rPr>
        <w:t>。</w:t>
      </w:r>
    </w:p>
    <w:p w:rsidR="008F3A4A" w:rsidRDefault="0069799D">
      <w:pPr>
        <w:pStyle w:val="Compact"/>
        <w:numPr>
          <w:ilvl w:val="0"/>
          <w:numId w:val="9"/>
        </w:numPr>
        <w:rPr>
          <w:lang w:eastAsia="zh-CN"/>
        </w:rPr>
      </w:pPr>
      <w:r>
        <w:rPr>
          <w:lang w:eastAsia="zh-CN"/>
        </w:rPr>
        <w:t>ESG</w:t>
      </w:r>
      <w:r>
        <w:rPr>
          <w:lang w:eastAsia="zh-CN"/>
        </w:rPr>
        <w:t>守则第</w:t>
      </w:r>
      <w:r>
        <w:rPr>
          <w:lang w:eastAsia="zh-CN"/>
        </w:rPr>
        <w:t>38</w:t>
      </w:r>
      <w:r>
        <w:rPr>
          <w:lang w:eastAsia="zh-CN"/>
        </w:rPr>
        <w:t>段</w:t>
      </w:r>
      <w:r w:rsidR="00D22045">
        <w:rPr>
          <w:lang w:eastAsia="zh-CN"/>
        </w:rPr>
        <w:t>–</w:t>
      </w:r>
      <w:r>
        <w:rPr>
          <w:lang w:eastAsia="zh-CN"/>
        </w:rPr>
        <w:t>披露</w:t>
      </w:r>
      <w:r>
        <w:rPr>
          <w:lang w:eastAsia="zh-CN"/>
        </w:rPr>
        <w:t>(1)</w:t>
      </w:r>
      <w:r>
        <w:rPr>
          <w:lang w:eastAsia="zh-CN"/>
        </w:rPr>
        <w:t>目标本身及设定目标的方法是否经第三方验证；</w:t>
      </w:r>
      <w:r>
        <w:rPr>
          <w:lang w:eastAsia="zh-CN"/>
        </w:rPr>
        <w:t>(2)</w:t>
      </w:r>
      <w:r>
        <w:rPr>
          <w:lang w:eastAsia="zh-CN"/>
        </w:rPr>
        <w:t>上市公司审核目标的程序；</w:t>
      </w:r>
      <w:r>
        <w:rPr>
          <w:lang w:eastAsia="zh-CN"/>
        </w:rPr>
        <w:t xml:space="preserve"> (3)</w:t>
      </w:r>
      <w:r>
        <w:rPr>
          <w:lang w:eastAsia="zh-CN"/>
        </w:rPr>
        <w:t>用于监督达标进度的指标；及</w:t>
      </w:r>
      <w:r>
        <w:rPr>
          <w:lang w:eastAsia="zh-CN"/>
        </w:rPr>
        <w:t>(4)</w:t>
      </w:r>
      <w:r>
        <w:rPr>
          <w:lang w:eastAsia="zh-CN"/>
        </w:rPr>
        <w:t>对目标的任何修订，并附有相应的解释。</w:t>
      </w:r>
    </w:p>
    <w:p w:rsidR="008F3A4A" w:rsidRDefault="0069799D">
      <w:pPr>
        <w:pStyle w:val="Compact"/>
        <w:numPr>
          <w:ilvl w:val="0"/>
          <w:numId w:val="9"/>
        </w:numPr>
        <w:rPr>
          <w:lang w:eastAsia="zh-CN"/>
        </w:rPr>
      </w:pPr>
      <w:r>
        <w:rPr>
          <w:lang w:eastAsia="zh-CN"/>
        </w:rPr>
        <w:t>ESG</w:t>
      </w:r>
      <w:r>
        <w:rPr>
          <w:lang w:eastAsia="zh-CN"/>
        </w:rPr>
        <w:t>守则第</w:t>
      </w:r>
      <w:r>
        <w:rPr>
          <w:lang w:eastAsia="zh-CN"/>
        </w:rPr>
        <w:t>39</w:t>
      </w:r>
      <w:r>
        <w:rPr>
          <w:lang w:eastAsia="zh-CN"/>
        </w:rPr>
        <w:t>段</w:t>
      </w:r>
      <w:r>
        <w:rPr>
          <w:lang w:eastAsia="zh-CN"/>
        </w:rPr>
        <w:t xml:space="preserve"> – </w:t>
      </w:r>
      <w:r>
        <w:rPr>
          <w:lang w:eastAsia="zh-CN"/>
        </w:rPr>
        <w:t>就每项气候相关目标对上市公司绩效的趋势或变化分析的披露。</w:t>
      </w:r>
    </w:p>
    <w:p w:rsidR="008F3A4A" w:rsidRDefault="0069799D">
      <w:pPr>
        <w:pStyle w:val="Compact"/>
        <w:numPr>
          <w:ilvl w:val="0"/>
          <w:numId w:val="9"/>
        </w:numPr>
        <w:rPr>
          <w:lang w:eastAsia="zh-CN"/>
        </w:rPr>
      </w:pPr>
      <w:r>
        <w:rPr>
          <w:lang w:eastAsia="zh-CN"/>
        </w:rPr>
        <w:t>ESG</w:t>
      </w:r>
      <w:r>
        <w:rPr>
          <w:lang w:eastAsia="zh-CN"/>
        </w:rPr>
        <w:t>守则第</w:t>
      </w:r>
      <w:r>
        <w:rPr>
          <w:lang w:eastAsia="zh-CN"/>
        </w:rPr>
        <w:t>40(e)(iv)</w:t>
      </w:r>
      <w:r>
        <w:rPr>
          <w:lang w:eastAsia="zh-CN"/>
        </w:rPr>
        <w:t>段</w:t>
      </w:r>
      <w:r w:rsidR="00D22045">
        <w:rPr>
          <w:lang w:eastAsia="zh-CN"/>
        </w:rPr>
        <w:t>–</w:t>
      </w:r>
      <w:r>
        <w:rPr>
          <w:lang w:eastAsia="zh-CN"/>
        </w:rPr>
        <w:t>如果上市公司希望申请碳信用额度，则还必须单独披露有关预期用途、温室气体排放总量和净目标的资料</w:t>
      </w:r>
      <w:r>
        <w:rPr>
          <w:lang w:eastAsia="zh-CN"/>
        </w:rPr>
        <w:t>(</w:t>
      </w:r>
      <w:r>
        <w:rPr>
          <w:lang w:eastAsia="zh-CN"/>
        </w:rPr>
        <w:t>例如，对碳抵消效果的假设</w:t>
      </w:r>
      <w:r>
        <w:rPr>
          <w:lang w:eastAsia="zh-CN"/>
        </w:rPr>
        <w:t>)</w:t>
      </w:r>
      <w:r>
        <w:rPr>
          <w:lang w:eastAsia="zh-CN"/>
        </w:rPr>
        <w:t>。</w:t>
      </w:r>
    </w:p>
    <w:p w:rsidR="008F3A4A" w:rsidRDefault="0069799D">
      <w:pPr>
        <w:pStyle w:val="FirstParagraph"/>
        <w:rPr>
          <w:lang w:eastAsia="zh-CN"/>
        </w:rPr>
      </w:pPr>
      <w:r>
        <w:rPr>
          <w:lang w:eastAsia="zh-CN"/>
        </w:rPr>
        <w:t>联交所提醒上市公司，根据「不遵守就解释」制度，任何不披露气候相关目标的原因都必须披露，而在工作计划、进度和时间表中进行其他披露是不够的。</w:t>
      </w:r>
    </w:p>
    <w:p w:rsidR="008F3A4A" w:rsidRDefault="0069799D">
      <w:pPr>
        <w:pStyle w:val="BodyText"/>
        <w:rPr>
          <w:lang w:eastAsia="zh-CN"/>
        </w:rPr>
      </w:pPr>
      <w:r>
        <w:rPr>
          <w:lang w:eastAsia="zh-CN"/>
        </w:rPr>
        <w:t xml:space="preserve">7. </w:t>
      </w:r>
      <w:r>
        <w:rPr>
          <w:lang w:eastAsia="zh-CN"/>
        </w:rPr>
        <w:t>已披露计划的进度</w:t>
      </w:r>
    </w:p>
    <w:p w:rsidR="008F3A4A" w:rsidRDefault="0069799D">
      <w:pPr>
        <w:pStyle w:val="BodyText"/>
        <w:rPr>
          <w:lang w:eastAsia="zh-CN"/>
        </w:rPr>
      </w:pPr>
      <w:r>
        <w:rPr>
          <w:lang w:eastAsia="zh-CN"/>
        </w:rPr>
        <w:t>上市公司必须在其</w:t>
      </w:r>
      <w:r>
        <w:rPr>
          <w:lang w:eastAsia="zh-CN"/>
        </w:rPr>
        <w:t>ESG</w:t>
      </w:r>
      <w:r>
        <w:rPr>
          <w:lang w:eastAsia="zh-CN"/>
        </w:rPr>
        <w:t>报告中披露其在实现气候相关目标方面的进展，以及先前制定的计划的实施情况。这将使上市公司的投资者和管理层能够评估其气候相关措施的有效性。就建议的修订而言，披露进展的要求将移至</w:t>
      </w:r>
      <w:r>
        <w:rPr>
          <w:lang w:eastAsia="zh-CN"/>
        </w:rPr>
        <w:t>“</w:t>
      </w:r>
      <w:r>
        <w:rPr>
          <w:lang w:eastAsia="zh-CN"/>
        </w:rPr>
        <w:t>策略</w:t>
      </w:r>
      <w:r>
        <w:rPr>
          <w:lang w:eastAsia="zh-CN"/>
        </w:rPr>
        <w:t>”</w:t>
      </w:r>
      <w:r>
        <w:rPr>
          <w:lang w:eastAsia="zh-CN"/>
        </w:rPr>
        <w:t>部分，而披露上市公司</w:t>
      </w:r>
      <w:r>
        <w:rPr>
          <w:lang w:eastAsia="zh-CN"/>
        </w:rPr>
        <w:t>的表现及趋势或变化分析的要求将列于</w:t>
      </w:r>
      <w:r>
        <w:rPr>
          <w:lang w:eastAsia="zh-CN"/>
        </w:rPr>
        <w:t>“</w:t>
      </w:r>
      <w:r>
        <w:rPr>
          <w:lang w:eastAsia="zh-CN"/>
        </w:rPr>
        <w:t>指标及目标</w:t>
      </w:r>
      <w:r>
        <w:rPr>
          <w:lang w:eastAsia="zh-CN"/>
        </w:rPr>
        <w:t>”</w:t>
      </w:r>
      <w:r>
        <w:rPr>
          <w:lang w:eastAsia="zh-CN"/>
        </w:rPr>
        <w:t>支柱下。联交所最初提出的上市公司无需在第一个报告期内进行此类披露的建议也将被放弃。</w:t>
      </w:r>
    </w:p>
    <w:p w:rsidR="008F3A4A" w:rsidRDefault="0069799D">
      <w:pPr>
        <w:pStyle w:val="BodyText"/>
        <w:rPr>
          <w:lang w:eastAsia="zh-CN"/>
        </w:rPr>
      </w:pPr>
      <w:r>
        <w:rPr>
          <w:lang w:eastAsia="zh-CN"/>
        </w:rPr>
        <w:t xml:space="preserve">8. </w:t>
      </w:r>
      <w:r>
        <w:rPr>
          <w:lang w:eastAsia="zh-CN"/>
        </w:rPr>
        <w:t>气候韧性</w:t>
      </w:r>
    </w:p>
    <w:p w:rsidR="008F3A4A" w:rsidRDefault="0069799D">
      <w:pPr>
        <w:pStyle w:val="BodyText"/>
        <w:rPr>
          <w:lang w:eastAsia="zh-CN"/>
        </w:rPr>
      </w:pPr>
      <w:r>
        <w:rPr>
          <w:lang w:eastAsia="zh-CN"/>
        </w:rPr>
        <w:lastRenderedPageBreak/>
        <w:t>根据修订后的要求，上市公司将被要求进行与气候相关的情景分析，以披露气候变化可能如何影响其业务运营，其战略和商业模式如何适应气候变化，并明确识别重大的不确定性领域。联交所已根据</w:t>
      </w:r>
      <w:r>
        <w:rPr>
          <w:lang w:eastAsia="zh-CN"/>
        </w:rPr>
        <w:t>ESG</w:t>
      </w:r>
      <w:r>
        <w:rPr>
          <w:lang w:eastAsia="zh-CN"/>
        </w:rPr>
        <w:t>守则第</w:t>
      </w:r>
      <w:r>
        <w:rPr>
          <w:lang w:eastAsia="zh-CN"/>
        </w:rPr>
        <w:t>26</w:t>
      </w:r>
      <w:r>
        <w:rPr>
          <w:lang w:eastAsia="zh-CN"/>
        </w:rPr>
        <w:t>段修订其建议，以遵守</w:t>
      </w:r>
      <w:r>
        <w:rPr>
          <w:lang w:eastAsia="zh-CN"/>
        </w:rPr>
        <w:t>ISSB</w:t>
      </w:r>
      <w:r>
        <w:rPr>
          <w:lang w:eastAsia="zh-CN"/>
        </w:rPr>
        <w:t>气候标准，并澄清披露单一数量或范围的定量数据均可接受。</w:t>
      </w:r>
    </w:p>
    <w:p w:rsidR="008F3A4A" w:rsidRDefault="0069799D">
      <w:pPr>
        <w:pStyle w:val="BodyText"/>
        <w:rPr>
          <w:lang w:eastAsia="zh-CN"/>
        </w:rPr>
      </w:pPr>
      <w:r>
        <w:rPr>
          <w:lang w:eastAsia="zh-CN"/>
        </w:rPr>
        <w:t>联交所亦会规定，上市公司须进行与气候有关的情景分析，并根据其情况提供足够详细的资料。然而，</w:t>
      </w:r>
      <w:r>
        <w:rPr>
          <w:lang w:eastAsia="zh-CN"/>
        </w:rPr>
        <w:t>一些回应人士担心，由于缺乏共同商定的方法和缺乏资源，这些要求对一些上市公司来说可能过于繁重。对此，联交所认为，上市公司必须开始使用量化资料来说明潜在的途径和结果，这将提高上市公司有效应对气候相关风险和机遇的能力。因此，联交所将作出以下修订，以增加灵活性，同时确保披露规定的充分性</w:t>
      </w:r>
      <w:r>
        <w:rPr>
          <w:lang w:eastAsia="zh-CN"/>
        </w:rPr>
        <w:t>:</w:t>
      </w:r>
    </w:p>
    <w:p w:rsidR="008F3A4A" w:rsidRDefault="0069799D">
      <w:pPr>
        <w:pStyle w:val="Compact"/>
        <w:numPr>
          <w:ilvl w:val="0"/>
          <w:numId w:val="10"/>
        </w:numPr>
        <w:rPr>
          <w:lang w:eastAsia="zh-CN"/>
        </w:rPr>
      </w:pPr>
      <w:r>
        <w:rPr>
          <w:lang w:eastAsia="zh-CN"/>
        </w:rPr>
        <w:t>ESG</w:t>
      </w:r>
      <w:r>
        <w:rPr>
          <w:lang w:eastAsia="zh-CN"/>
        </w:rPr>
        <w:t>守则第</w:t>
      </w:r>
      <w:r>
        <w:rPr>
          <w:lang w:eastAsia="zh-CN"/>
        </w:rPr>
        <w:t>26</w:t>
      </w:r>
      <w:r>
        <w:rPr>
          <w:lang w:eastAsia="zh-CN"/>
        </w:rPr>
        <w:t>段</w:t>
      </w:r>
      <w:r w:rsidR="00D22045">
        <w:rPr>
          <w:lang w:eastAsia="zh-CN"/>
        </w:rPr>
        <w:t>–</w:t>
      </w:r>
      <w:r>
        <w:rPr>
          <w:lang w:eastAsia="zh-CN"/>
        </w:rPr>
        <w:t>上市公司可以选择合理资料宽免和能力宽免，这是须依据上市公司对对其本身所面对气候相关风险和机遇以及其可用技能、能力和资源的评估来决定。</w:t>
      </w:r>
    </w:p>
    <w:p w:rsidR="008F3A4A" w:rsidRDefault="0069799D">
      <w:pPr>
        <w:pStyle w:val="Compact"/>
        <w:numPr>
          <w:ilvl w:val="0"/>
          <w:numId w:val="10"/>
        </w:numPr>
      </w:pPr>
      <w:r>
        <w:t>ESG</w:t>
      </w:r>
      <w:r>
        <w:t>守则第</w:t>
      </w:r>
      <w:r>
        <w:t>26(b)(i)(2)</w:t>
      </w:r>
      <w:r>
        <w:t>段</w:t>
      </w:r>
      <w:r>
        <w:t xml:space="preserve"> – </w:t>
      </w:r>
      <w:r>
        <w:t>披露分析是否涵盖多种不同的气候</w:t>
      </w:r>
      <w:r>
        <w:t>相关情景。</w:t>
      </w:r>
    </w:p>
    <w:p w:rsidR="008F3A4A" w:rsidRDefault="0069799D">
      <w:pPr>
        <w:pStyle w:val="Compact"/>
        <w:numPr>
          <w:ilvl w:val="0"/>
          <w:numId w:val="10"/>
        </w:numPr>
        <w:rPr>
          <w:lang w:eastAsia="zh-CN"/>
        </w:rPr>
      </w:pPr>
      <w:r>
        <w:rPr>
          <w:lang w:eastAsia="zh-CN"/>
        </w:rPr>
        <w:t>ESG</w:t>
      </w:r>
      <w:r>
        <w:rPr>
          <w:lang w:eastAsia="zh-CN"/>
        </w:rPr>
        <w:t>守则第</w:t>
      </w:r>
      <w:r>
        <w:rPr>
          <w:lang w:eastAsia="zh-CN"/>
        </w:rPr>
        <w:t>26(b)(i)(4)</w:t>
      </w:r>
      <w:r>
        <w:rPr>
          <w:lang w:eastAsia="zh-CN"/>
        </w:rPr>
        <w:t>段</w:t>
      </w:r>
      <w:r w:rsidR="00D22045">
        <w:rPr>
          <w:lang w:eastAsia="zh-CN"/>
        </w:rPr>
        <w:t>–</w:t>
      </w:r>
      <w:r>
        <w:rPr>
          <w:lang w:eastAsia="zh-CN"/>
        </w:rPr>
        <w:t>披露在其情景中是否使用了与最新气候变化国际协议相一致的情景。</w:t>
      </w:r>
    </w:p>
    <w:p w:rsidR="008F3A4A" w:rsidRDefault="0069799D">
      <w:pPr>
        <w:pStyle w:val="Compact"/>
        <w:numPr>
          <w:ilvl w:val="0"/>
          <w:numId w:val="10"/>
        </w:numPr>
        <w:rPr>
          <w:lang w:eastAsia="zh-CN"/>
        </w:rPr>
      </w:pPr>
      <w:r>
        <w:rPr>
          <w:lang w:eastAsia="zh-CN"/>
        </w:rPr>
        <w:t>ESG</w:t>
      </w:r>
      <w:r>
        <w:rPr>
          <w:lang w:eastAsia="zh-CN"/>
        </w:rPr>
        <w:t>守则第</w:t>
      </w:r>
      <w:r>
        <w:rPr>
          <w:lang w:eastAsia="zh-CN"/>
        </w:rPr>
        <w:t>26(b)(iii)</w:t>
      </w:r>
      <w:r>
        <w:rPr>
          <w:lang w:eastAsia="zh-CN"/>
        </w:rPr>
        <w:t>段</w:t>
      </w:r>
      <w:r w:rsidR="00D22045">
        <w:rPr>
          <w:lang w:eastAsia="zh-CN"/>
        </w:rPr>
        <w:t>–</w:t>
      </w:r>
      <w:r>
        <w:rPr>
          <w:lang w:eastAsia="zh-CN"/>
        </w:rPr>
        <w:t>披露进行气候相关情景分析的汇报期，因为不需要每年进行这种分析。</w:t>
      </w:r>
    </w:p>
    <w:p w:rsidR="008F3A4A" w:rsidRDefault="0069799D">
      <w:pPr>
        <w:pStyle w:val="Compact"/>
        <w:numPr>
          <w:ilvl w:val="0"/>
          <w:numId w:val="10"/>
        </w:numPr>
        <w:rPr>
          <w:lang w:eastAsia="zh-CN"/>
        </w:rPr>
      </w:pPr>
      <w:r>
        <w:rPr>
          <w:lang w:eastAsia="zh-CN"/>
        </w:rPr>
        <w:t>ESG</w:t>
      </w:r>
      <w:r>
        <w:rPr>
          <w:lang w:eastAsia="zh-CN"/>
        </w:rPr>
        <w:t>守则第</w:t>
      </w:r>
      <w:r>
        <w:rPr>
          <w:lang w:eastAsia="zh-CN"/>
        </w:rPr>
        <w:t>26(b)(i)(7)</w:t>
      </w:r>
      <w:r>
        <w:rPr>
          <w:lang w:eastAsia="zh-CN"/>
        </w:rPr>
        <w:t>段</w:t>
      </w:r>
      <w:r>
        <w:rPr>
          <w:lang w:eastAsia="zh-CN"/>
        </w:rPr>
        <w:t xml:space="preserve"> – </w:t>
      </w:r>
      <w:r>
        <w:rPr>
          <w:lang w:eastAsia="zh-CN"/>
        </w:rPr>
        <w:t>披露分析所涵盖的业务范围，如所涵盖的业务地点和业务单位。</w:t>
      </w:r>
    </w:p>
    <w:p w:rsidR="008F3A4A" w:rsidRDefault="0069799D">
      <w:pPr>
        <w:pStyle w:val="FirstParagraph"/>
        <w:rPr>
          <w:lang w:eastAsia="zh-CN"/>
        </w:rPr>
      </w:pPr>
      <w:r>
        <w:rPr>
          <w:lang w:eastAsia="zh-CN"/>
        </w:rPr>
        <w:t>为进一步就气候相关情景分析披露的标准提供指引，联交所在《实施指引》中纳入了有关准备工作流程的详细资料、某些常用的公开情景、上市公司应选择对比度较高的情景的建议，以及如何进行情景分析的举例说明。</w:t>
      </w:r>
    </w:p>
    <w:p w:rsidR="008F3A4A" w:rsidRDefault="0069799D">
      <w:pPr>
        <w:pStyle w:val="BodyText"/>
        <w:rPr>
          <w:lang w:eastAsia="zh-CN"/>
        </w:rPr>
      </w:pPr>
      <w:r>
        <w:rPr>
          <w:lang w:eastAsia="zh-CN"/>
        </w:rPr>
        <w:t xml:space="preserve">9. </w:t>
      </w:r>
      <w:r>
        <w:rPr>
          <w:lang w:eastAsia="zh-CN"/>
        </w:rPr>
        <w:t>气候相关风险与机遇的财务影响</w:t>
      </w:r>
    </w:p>
    <w:p w:rsidR="008F3A4A" w:rsidRDefault="0069799D">
      <w:pPr>
        <w:pStyle w:val="BodyText"/>
        <w:rPr>
          <w:lang w:eastAsia="zh-CN"/>
        </w:rPr>
      </w:pPr>
      <w:r>
        <w:rPr>
          <w:i/>
          <w:lang w:eastAsia="zh-CN"/>
        </w:rPr>
        <w:t>当前财务影响</w:t>
      </w:r>
    </w:p>
    <w:p w:rsidR="008F3A4A" w:rsidRDefault="0069799D">
      <w:pPr>
        <w:pStyle w:val="BodyText"/>
        <w:rPr>
          <w:lang w:eastAsia="zh-CN"/>
        </w:rPr>
      </w:pPr>
      <w:r>
        <w:rPr>
          <w:lang w:eastAsia="zh-CN"/>
        </w:rPr>
        <w:t>联交所将采纳该建议，要求披露与气候有关的风险与机遇的当前财务影响，而拟议的临时披露要求将被取消。为确保气候相关风险和机遇对上市公司的影响更生动地呈现给投资者和利益相关者，根据</w:t>
      </w:r>
      <w:r>
        <w:rPr>
          <w:lang w:eastAsia="zh-CN"/>
        </w:rPr>
        <w:t>ESG</w:t>
      </w:r>
      <w:r>
        <w:rPr>
          <w:lang w:eastAsia="zh-CN"/>
        </w:rPr>
        <w:t>守则第</w:t>
      </w:r>
      <w:r>
        <w:rPr>
          <w:lang w:eastAsia="zh-CN"/>
        </w:rPr>
        <w:t>24</w:t>
      </w:r>
      <w:r>
        <w:rPr>
          <w:lang w:eastAsia="zh-CN"/>
        </w:rPr>
        <w:t>段，上市公司必须披露定量和定性（以单一金额或范围表示）的财务影响。符合某些条件的上市公司也可获得财务影响宽免，例如财务影响不能单独确定，以及编制此类披露的不确定性很高，所披露的资料将没有参考价值。</w:t>
      </w:r>
      <w:hyperlink w:anchor="footnote-598-5">
        <w:r>
          <w:rPr>
            <w:vertAlign w:val="superscript"/>
            <w:lang w:eastAsia="zh-CN"/>
          </w:rPr>
          <w:t>5</w:t>
        </w:r>
      </w:hyperlink>
      <w:r>
        <w:rPr>
          <w:lang w:eastAsia="zh-CN"/>
        </w:rPr>
        <w:t xml:space="preserve"> </w:t>
      </w:r>
      <w:r>
        <w:rPr>
          <w:lang w:eastAsia="zh-CN"/>
        </w:rPr>
        <w:t>如果采取这种宽免，则必须披露充分的解释、有关财务影响的定性资料和关于整体综合财务影响的定量资料。</w:t>
      </w:r>
      <w:hyperlink w:anchor="footnote-598-6">
        <w:r>
          <w:rPr>
            <w:vertAlign w:val="superscript"/>
            <w:lang w:eastAsia="zh-CN"/>
          </w:rPr>
          <w:t>6</w:t>
        </w:r>
      </w:hyperlink>
    </w:p>
    <w:p w:rsidR="008F3A4A" w:rsidRDefault="0069799D">
      <w:pPr>
        <w:pStyle w:val="BodyText"/>
        <w:rPr>
          <w:lang w:eastAsia="zh-CN"/>
        </w:rPr>
      </w:pPr>
      <w:r>
        <w:rPr>
          <w:lang w:eastAsia="zh-CN"/>
        </w:rPr>
        <w:t>为了澄清，此类财务影响应在</w:t>
      </w:r>
      <w:r>
        <w:rPr>
          <w:lang w:eastAsia="zh-CN"/>
        </w:rPr>
        <w:t>ESG</w:t>
      </w:r>
      <w:r>
        <w:rPr>
          <w:lang w:eastAsia="zh-CN"/>
        </w:rPr>
        <w:t>报告中披露，然而，如果与气候相关的风险或机遇对上市公司财务的影响是重大的，则此类资料也应在根据适用会计准则编制的财务报表中予以处理，</w:t>
      </w:r>
      <w:hyperlink w:anchor="footnote-598-7">
        <w:r>
          <w:rPr>
            <w:vertAlign w:val="superscript"/>
            <w:lang w:eastAsia="zh-CN"/>
          </w:rPr>
          <w:t>7</w:t>
        </w:r>
      </w:hyperlink>
      <w:r>
        <w:rPr>
          <w:lang w:eastAsia="zh-CN"/>
        </w:rPr>
        <w:t xml:space="preserve"> </w:t>
      </w:r>
      <w:r>
        <w:rPr>
          <w:lang w:eastAsia="zh-CN"/>
        </w:rPr>
        <w:t>以及年度报告和</w:t>
      </w:r>
      <w:r>
        <w:rPr>
          <w:lang w:eastAsia="zh-CN"/>
        </w:rPr>
        <w:t>ESG</w:t>
      </w:r>
      <w:r>
        <w:rPr>
          <w:lang w:eastAsia="zh-CN"/>
        </w:rPr>
        <w:t>报告的管理层评论部分。</w:t>
      </w:r>
    </w:p>
    <w:p w:rsidR="008F3A4A" w:rsidRDefault="0069799D">
      <w:pPr>
        <w:pStyle w:val="BodyText"/>
        <w:rPr>
          <w:lang w:eastAsia="zh-CN"/>
        </w:rPr>
      </w:pPr>
      <w:r>
        <w:rPr>
          <w:i/>
          <w:lang w:eastAsia="zh-CN"/>
        </w:rPr>
        <w:t>预期财务影响</w:t>
      </w:r>
    </w:p>
    <w:p w:rsidR="008F3A4A" w:rsidRDefault="0069799D">
      <w:pPr>
        <w:pStyle w:val="BodyText"/>
        <w:rPr>
          <w:lang w:eastAsia="zh-CN"/>
        </w:rPr>
      </w:pPr>
      <w:r>
        <w:rPr>
          <w:lang w:eastAsia="zh-CN"/>
        </w:rPr>
        <w:t>除了要求在质量上公布预期财务影响的最初建议外，还要求在数量上公布（以单一数额或范围表示）。为了解决披露预期财务影响可能存在巨大不确定性、挑战和潜在商业敏感性的问题，可采用合理资料宽免、能力宽免和财务影响宽免来披露预期财务影响。</w:t>
      </w:r>
      <w:hyperlink w:anchor="footnote-598-8">
        <w:r>
          <w:rPr>
            <w:vertAlign w:val="superscript"/>
            <w:lang w:eastAsia="zh-CN"/>
          </w:rPr>
          <w:t>8</w:t>
        </w:r>
      </w:hyperlink>
      <w:r>
        <w:rPr>
          <w:lang w:eastAsia="zh-CN"/>
        </w:rPr>
        <w:t xml:space="preserve"> </w:t>
      </w:r>
      <w:r>
        <w:rPr>
          <w:lang w:eastAsia="zh-CN"/>
        </w:rPr>
        <w:t>联交所亦澄清，上市公司如不具备提供定量资料所需的技能、能力及资源，可豁免提供定量资料。联交所注意到，由于大多数上市公司在第一阶段将以「不遵守就解释」的方式提交报告，上述规定不会对资源较少的上市公司造成不必要的</w:t>
      </w:r>
      <w:r>
        <w:rPr>
          <w:lang w:eastAsia="zh-CN"/>
        </w:rPr>
        <w:t>负担。</w:t>
      </w:r>
    </w:p>
    <w:p w:rsidR="008F3A4A" w:rsidRDefault="0069799D">
      <w:pPr>
        <w:pStyle w:val="BodyText"/>
        <w:rPr>
          <w:lang w:eastAsia="zh-CN"/>
        </w:rPr>
      </w:pPr>
      <w:r>
        <w:rPr>
          <w:u w:val="single"/>
          <w:lang w:eastAsia="zh-CN"/>
        </w:rPr>
        <w:t>风险管理</w:t>
      </w:r>
    </w:p>
    <w:p w:rsidR="008F3A4A" w:rsidRDefault="0069799D">
      <w:pPr>
        <w:pStyle w:val="BodyText"/>
        <w:rPr>
          <w:lang w:eastAsia="zh-CN"/>
        </w:rPr>
      </w:pPr>
      <w:r>
        <w:rPr>
          <w:lang w:eastAsia="zh-CN"/>
        </w:rPr>
        <w:lastRenderedPageBreak/>
        <w:t xml:space="preserve">10. </w:t>
      </w:r>
      <w:r>
        <w:rPr>
          <w:lang w:eastAsia="zh-CN"/>
        </w:rPr>
        <w:t>披露气候相关风险的风险管理流程</w:t>
      </w:r>
    </w:p>
    <w:p w:rsidR="008F3A4A" w:rsidRDefault="0069799D">
      <w:pPr>
        <w:pStyle w:val="BodyText"/>
        <w:rPr>
          <w:lang w:eastAsia="zh-CN"/>
        </w:rPr>
      </w:pPr>
      <w:r>
        <w:rPr>
          <w:lang w:eastAsia="zh-CN"/>
        </w:rPr>
        <w:t>对于气候相关风险，上市公司应当详细披露风险管理流程，包括为识别、评估和管理气候相关风险所采取的措施。特别是，</w:t>
      </w:r>
      <w:r>
        <w:rPr>
          <w:lang w:eastAsia="zh-CN"/>
        </w:rPr>
        <w:t>ESG</w:t>
      </w:r>
      <w:r>
        <w:rPr>
          <w:lang w:eastAsia="zh-CN"/>
        </w:rPr>
        <w:t>守则第</w:t>
      </w:r>
      <w:r>
        <w:rPr>
          <w:lang w:eastAsia="zh-CN"/>
        </w:rPr>
        <w:t>27</w:t>
      </w:r>
      <w:r>
        <w:rPr>
          <w:lang w:eastAsia="zh-CN"/>
        </w:rPr>
        <w:t>段列出了应披露的资料清单，其中包括</w:t>
      </w:r>
      <w:r>
        <w:rPr>
          <w:lang w:eastAsia="zh-CN"/>
        </w:rPr>
        <w:t>(1)</w:t>
      </w:r>
      <w:r>
        <w:rPr>
          <w:lang w:eastAsia="zh-CN"/>
        </w:rPr>
        <w:t>所使用的输入和参数；</w:t>
      </w:r>
      <w:r>
        <w:rPr>
          <w:lang w:eastAsia="zh-CN"/>
        </w:rPr>
        <w:t>(2)</w:t>
      </w:r>
      <w:r>
        <w:rPr>
          <w:lang w:eastAsia="zh-CN"/>
        </w:rPr>
        <w:t>在风险识别阶段是否及如何运用与气候有关的情景分析；</w:t>
      </w:r>
      <w:r>
        <w:rPr>
          <w:lang w:eastAsia="zh-CN"/>
        </w:rPr>
        <w:t>(3)</w:t>
      </w:r>
      <w:r>
        <w:rPr>
          <w:lang w:eastAsia="zh-CN"/>
        </w:rPr>
        <w:t>如何评估这些风险影响的性质、可能性和程度；</w:t>
      </w:r>
      <w:r>
        <w:rPr>
          <w:lang w:eastAsia="zh-CN"/>
        </w:rPr>
        <w:t>(4)</w:t>
      </w:r>
      <w:r>
        <w:rPr>
          <w:lang w:eastAsia="zh-CN"/>
        </w:rPr>
        <w:t>如何监测与气候有关的风险；</w:t>
      </w:r>
      <w:r>
        <w:rPr>
          <w:lang w:eastAsia="zh-CN"/>
        </w:rPr>
        <w:t>(5)</w:t>
      </w:r>
      <w:r>
        <w:rPr>
          <w:lang w:eastAsia="zh-CN"/>
        </w:rPr>
        <w:t>与上一汇报期相比，风险管理流程是否发生变化。此外，联交所将修订</w:t>
      </w:r>
      <w:r>
        <w:rPr>
          <w:lang w:eastAsia="zh-CN"/>
        </w:rPr>
        <w:t>ESG</w:t>
      </w:r>
      <w:r>
        <w:rPr>
          <w:lang w:eastAsia="zh-CN"/>
        </w:rPr>
        <w:t>守则，规定只需要一套符合</w:t>
      </w:r>
      <w:r>
        <w:rPr>
          <w:lang w:eastAsia="zh-CN"/>
        </w:rPr>
        <w:t>ESG</w:t>
      </w:r>
      <w:r>
        <w:rPr>
          <w:lang w:eastAsia="zh-CN"/>
        </w:rPr>
        <w:t>守则</w:t>
      </w:r>
      <w:r>
        <w:rPr>
          <w:lang w:eastAsia="zh-CN"/>
        </w:rPr>
        <w:t>B</w:t>
      </w:r>
      <w:r>
        <w:rPr>
          <w:lang w:eastAsia="zh-CN"/>
        </w:rPr>
        <w:t>部及</w:t>
      </w:r>
      <w:r>
        <w:rPr>
          <w:lang w:eastAsia="zh-CN"/>
        </w:rPr>
        <w:t>D</w:t>
      </w:r>
      <w:r>
        <w:rPr>
          <w:lang w:eastAsia="zh-CN"/>
        </w:rPr>
        <w:t>部相关规定的综合风</w:t>
      </w:r>
      <w:r>
        <w:rPr>
          <w:lang w:eastAsia="zh-CN"/>
        </w:rPr>
        <w:t>险管理披露。上市公司可以参考《实施指引》，以举例说明适当的风险管理流程。</w:t>
      </w:r>
    </w:p>
    <w:p w:rsidR="008F3A4A" w:rsidRDefault="0069799D">
      <w:pPr>
        <w:pStyle w:val="BodyText"/>
        <w:rPr>
          <w:lang w:eastAsia="zh-CN"/>
        </w:rPr>
      </w:pPr>
      <w:r>
        <w:rPr>
          <w:lang w:eastAsia="zh-CN"/>
        </w:rPr>
        <w:t>根据</w:t>
      </w:r>
      <w:r>
        <w:rPr>
          <w:lang w:eastAsia="zh-CN"/>
        </w:rPr>
        <w:t>ESG</w:t>
      </w:r>
      <w:r>
        <w:rPr>
          <w:lang w:eastAsia="zh-CN"/>
        </w:rPr>
        <w:t>守则第</w:t>
      </w:r>
      <w:r>
        <w:rPr>
          <w:lang w:eastAsia="zh-CN"/>
        </w:rPr>
        <w:t>27(b)</w:t>
      </w:r>
      <w:r>
        <w:rPr>
          <w:lang w:eastAsia="zh-CN"/>
        </w:rPr>
        <w:t>段，为配合与气候有关的机遇的披露要求，所有上市公司均须披露上述与气候有关的机遇会的风险管理流程。这一要求属于「不遵守就解释」阶段。</w:t>
      </w:r>
    </w:p>
    <w:p w:rsidR="008F3A4A" w:rsidRDefault="0069799D">
      <w:pPr>
        <w:pStyle w:val="BodyText"/>
        <w:rPr>
          <w:lang w:eastAsia="zh-CN"/>
        </w:rPr>
      </w:pPr>
      <w:r>
        <w:rPr>
          <w:u w:val="single"/>
          <w:lang w:eastAsia="zh-CN"/>
        </w:rPr>
        <w:t>指标及目标</w:t>
      </w:r>
    </w:p>
    <w:p w:rsidR="008F3A4A" w:rsidRDefault="0069799D">
      <w:pPr>
        <w:pStyle w:val="BodyText"/>
        <w:rPr>
          <w:lang w:eastAsia="zh-CN"/>
        </w:rPr>
      </w:pPr>
      <w:r>
        <w:rPr>
          <w:lang w:eastAsia="zh-CN"/>
        </w:rPr>
        <w:t xml:space="preserve">11. </w:t>
      </w:r>
      <w:r>
        <w:rPr>
          <w:lang w:eastAsia="zh-CN"/>
        </w:rPr>
        <w:t>温室气体排放披露</w:t>
      </w:r>
    </w:p>
    <w:p w:rsidR="008F3A4A" w:rsidRDefault="0069799D">
      <w:pPr>
        <w:pStyle w:val="BodyText"/>
        <w:rPr>
          <w:lang w:eastAsia="zh-CN"/>
        </w:rPr>
      </w:pPr>
      <w:r>
        <w:rPr>
          <w:lang w:eastAsia="zh-CN"/>
        </w:rPr>
        <w:t>正如实施指引所述，温室气体排放分为三个范围：</w:t>
      </w:r>
    </w:p>
    <w:p w:rsidR="008F3A4A" w:rsidRDefault="0069799D">
      <w:pPr>
        <w:pStyle w:val="Compact"/>
        <w:numPr>
          <w:ilvl w:val="0"/>
          <w:numId w:val="11"/>
        </w:numPr>
        <w:rPr>
          <w:lang w:eastAsia="zh-CN"/>
        </w:rPr>
      </w:pPr>
      <w:r>
        <w:rPr>
          <w:lang w:eastAsia="zh-CN"/>
        </w:rPr>
        <w:t>范围</w:t>
      </w:r>
      <w:r>
        <w:rPr>
          <w:lang w:eastAsia="zh-CN"/>
        </w:rPr>
        <w:t>1</w:t>
      </w:r>
      <w:r>
        <w:rPr>
          <w:lang w:eastAsia="zh-CN"/>
        </w:rPr>
        <w:t>温室气体排放</w:t>
      </w:r>
      <w:r>
        <w:rPr>
          <w:lang w:eastAsia="zh-CN"/>
        </w:rPr>
        <w:t xml:space="preserve"> – </w:t>
      </w:r>
      <w:r>
        <w:rPr>
          <w:lang w:eastAsia="zh-CN"/>
        </w:rPr>
        <w:t>上市公司拥有或控制的来源所产生的温室气体的直接排放；</w:t>
      </w:r>
    </w:p>
    <w:p w:rsidR="008F3A4A" w:rsidRDefault="0069799D">
      <w:pPr>
        <w:pStyle w:val="Compact"/>
        <w:numPr>
          <w:ilvl w:val="0"/>
          <w:numId w:val="11"/>
        </w:numPr>
        <w:rPr>
          <w:lang w:eastAsia="zh-CN"/>
        </w:rPr>
      </w:pPr>
      <w:r>
        <w:rPr>
          <w:lang w:eastAsia="zh-CN"/>
        </w:rPr>
        <w:t>范围</w:t>
      </w:r>
      <w:r>
        <w:rPr>
          <w:lang w:eastAsia="zh-CN"/>
        </w:rPr>
        <w:t>2</w:t>
      </w:r>
      <w:r>
        <w:rPr>
          <w:lang w:eastAsia="zh-CN"/>
        </w:rPr>
        <w:t>温室气体排放</w:t>
      </w:r>
      <w:r>
        <w:rPr>
          <w:lang w:eastAsia="zh-CN"/>
        </w:rPr>
        <w:t xml:space="preserve"> – </w:t>
      </w:r>
      <w:r>
        <w:rPr>
          <w:lang w:eastAsia="zh-CN"/>
        </w:rPr>
        <w:t>上市公司外购或取得之电力、热能、制冷或蒸汽产生的排放；及</w:t>
      </w:r>
    </w:p>
    <w:p w:rsidR="008F3A4A" w:rsidRDefault="0069799D">
      <w:pPr>
        <w:pStyle w:val="Compact"/>
        <w:numPr>
          <w:ilvl w:val="0"/>
          <w:numId w:val="11"/>
        </w:numPr>
        <w:rPr>
          <w:lang w:eastAsia="zh-CN"/>
        </w:rPr>
      </w:pPr>
      <w:r>
        <w:rPr>
          <w:lang w:eastAsia="zh-CN"/>
        </w:rPr>
        <w:t>范围</w:t>
      </w:r>
      <w:r>
        <w:rPr>
          <w:lang w:eastAsia="zh-CN"/>
        </w:rPr>
        <w:t>3</w:t>
      </w:r>
      <w:r>
        <w:rPr>
          <w:lang w:eastAsia="zh-CN"/>
        </w:rPr>
        <w:t>温室气体排放</w:t>
      </w:r>
      <w:r w:rsidR="00D22045">
        <w:rPr>
          <w:lang w:eastAsia="zh-CN"/>
        </w:rPr>
        <w:t>–</w:t>
      </w:r>
      <w:r>
        <w:rPr>
          <w:lang w:eastAsia="zh-CN"/>
        </w:rPr>
        <w:t>与上市公司的活动有关但并非由上市公司拥有或控制的来源排放的所有其他类型的间接排放。</w:t>
      </w:r>
    </w:p>
    <w:p w:rsidR="008F3A4A" w:rsidRDefault="0069799D">
      <w:pPr>
        <w:pStyle w:val="FirstParagraph"/>
        <w:rPr>
          <w:lang w:eastAsia="zh-CN"/>
        </w:rPr>
      </w:pPr>
      <w:r>
        <w:rPr>
          <w:lang w:eastAsia="zh-CN"/>
        </w:rPr>
        <w:t>就范围</w:t>
      </w:r>
      <w:r>
        <w:rPr>
          <w:lang w:eastAsia="zh-CN"/>
        </w:rPr>
        <w:t>1</w:t>
      </w:r>
      <w:r>
        <w:rPr>
          <w:lang w:eastAsia="zh-CN"/>
        </w:rPr>
        <w:t>及范围</w:t>
      </w:r>
      <w:r>
        <w:rPr>
          <w:lang w:eastAsia="zh-CN"/>
        </w:rPr>
        <w:t>2</w:t>
      </w:r>
      <w:r>
        <w:rPr>
          <w:lang w:eastAsia="zh-CN"/>
        </w:rPr>
        <w:t>温室气体排放而言，所有主板及</w:t>
      </w:r>
      <w:r>
        <w:rPr>
          <w:lang w:eastAsia="zh-CN"/>
        </w:rPr>
        <w:t>GEM</w:t>
      </w:r>
      <w:r>
        <w:rPr>
          <w:lang w:eastAsia="zh-CN"/>
        </w:rPr>
        <w:t>上市公司均须根据</w:t>
      </w:r>
      <w:r>
        <w:rPr>
          <w:lang w:eastAsia="zh-CN"/>
        </w:rPr>
        <w:t>ESG</w:t>
      </w:r>
      <w:r>
        <w:rPr>
          <w:lang w:eastAsia="zh-CN"/>
        </w:rPr>
        <w:t>守则第</w:t>
      </w:r>
      <w:r>
        <w:rPr>
          <w:lang w:eastAsia="zh-CN"/>
        </w:rPr>
        <w:t>16</w:t>
      </w:r>
      <w:r>
        <w:rPr>
          <w:lang w:eastAsia="zh-CN"/>
        </w:rPr>
        <w:t>及</w:t>
      </w:r>
      <w:r>
        <w:rPr>
          <w:lang w:eastAsia="zh-CN"/>
        </w:rPr>
        <w:t>17</w:t>
      </w:r>
      <w:r>
        <w:rPr>
          <w:lang w:eastAsia="zh-CN"/>
        </w:rPr>
        <w:t>段披露由</w:t>
      </w:r>
      <w:r>
        <w:rPr>
          <w:lang w:eastAsia="zh-CN"/>
        </w:rPr>
        <w:t>2025</w:t>
      </w:r>
      <w:r>
        <w:rPr>
          <w:lang w:eastAsia="zh-CN"/>
        </w:rPr>
        <w:t>年</w:t>
      </w:r>
      <w:r>
        <w:rPr>
          <w:lang w:eastAsia="zh-CN"/>
        </w:rPr>
        <w:t>1</w:t>
      </w:r>
      <w:r>
        <w:rPr>
          <w:lang w:eastAsia="zh-CN"/>
        </w:rPr>
        <w:t>月</w:t>
      </w:r>
      <w:r>
        <w:rPr>
          <w:lang w:eastAsia="zh-CN"/>
        </w:rPr>
        <w:t>1</w:t>
      </w:r>
      <w:r>
        <w:rPr>
          <w:lang w:eastAsia="zh-CN"/>
        </w:rPr>
        <w:t>日起每个财政年度产生的绝对温室气体总排放量。这些披露应遵守温室气体协议：公司会计和报告标准</w:t>
      </w:r>
      <w:r>
        <w:rPr>
          <w:lang w:eastAsia="zh-CN"/>
        </w:rPr>
        <w:t>(2004)</w:t>
      </w:r>
      <w:r>
        <w:rPr>
          <w:lang w:eastAsia="zh-CN"/>
        </w:rPr>
        <w:t>，除非公司上市的相关交易所另有要求。</w:t>
      </w:r>
      <w:hyperlink w:anchor="footnote-598-9">
        <w:r>
          <w:rPr>
            <w:vertAlign w:val="superscript"/>
            <w:lang w:eastAsia="zh-CN"/>
          </w:rPr>
          <w:t>9</w:t>
        </w:r>
      </w:hyperlink>
      <w:r>
        <w:rPr>
          <w:lang w:eastAsia="zh-CN"/>
        </w:rPr>
        <w:t xml:space="preserve"> </w:t>
      </w:r>
      <w:r>
        <w:rPr>
          <w:lang w:eastAsia="zh-CN"/>
        </w:rPr>
        <w:t>根据</w:t>
      </w:r>
      <w:r>
        <w:rPr>
          <w:lang w:eastAsia="zh-CN"/>
        </w:rPr>
        <w:t>ESG</w:t>
      </w:r>
      <w:r>
        <w:rPr>
          <w:lang w:eastAsia="zh-CN"/>
        </w:rPr>
        <w:t>守则第</w:t>
      </w:r>
      <w:r>
        <w:rPr>
          <w:lang w:eastAsia="zh-CN"/>
        </w:rPr>
        <w:t>29(b)</w:t>
      </w:r>
      <w:r>
        <w:rPr>
          <w:lang w:eastAsia="zh-CN"/>
        </w:rPr>
        <w:t>段的规定，测量温室气体排放时所使用的</w:t>
      </w:r>
      <w:r>
        <w:rPr>
          <w:lang w:eastAsia="zh-CN"/>
        </w:rPr>
        <w:t>(i)</w:t>
      </w:r>
      <w:r>
        <w:rPr>
          <w:lang w:eastAsia="zh-CN"/>
        </w:rPr>
        <w:t>计量方法；</w:t>
      </w:r>
      <w:r>
        <w:rPr>
          <w:lang w:eastAsia="zh-CN"/>
        </w:rPr>
        <w:t>(ii)</w:t>
      </w:r>
      <w:r>
        <w:rPr>
          <w:lang w:eastAsia="zh-CN"/>
        </w:rPr>
        <w:t>输入数据；</w:t>
      </w:r>
      <w:r>
        <w:rPr>
          <w:lang w:eastAsia="zh-CN"/>
        </w:rPr>
        <w:t>(iii)</w:t>
      </w:r>
      <w:r>
        <w:rPr>
          <w:lang w:eastAsia="zh-CN"/>
        </w:rPr>
        <w:t>假设必须披露。特别是对于范围</w:t>
      </w:r>
      <w:r>
        <w:rPr>
          <w:lang w:eastAsia="zh-CN"/>
        </w:rPr>
        <w:t>2</w:t>
      </w:r>
      <w:r>
        <w:rPr>
          <w:lang w:eastAsia="zh-CN"/>
        </w:rPr>
        <w:t>温室气体排放，上市公司应使用以地域为基准的方法</w:t>
      </w:r>
      <w:hyperlink w:anchor="footnote-598-10">
        <w:r>
          <w:rPr>
            <w:vertAlign w:val="superscript"/>
            <w:lang w:eastAsia="zh-CN"/>
          </w:rPr>
          <w:t>10</w:t>
        </w:r>
      </w:hyperlink>
      <w:r>
        <w:rPr>
          <w:lang w:eastAsia="zh-CN"/>
        </w:rPr>
        <w:t>，并提供有助于了解其范围</w:t>
      </w:r>
      <w:r>
        <w:rPr>
          <w:lang w:eastAsia="zh-CN"/>
        </w:rPr>
        <w:t>2</w:t>
      </w:r>
      <w:r>
        <w:rPr>
          <w:lang w:eastAsia="zh-CN"/>
        </w:rPr>
        <w:t>温室气体排放的任何所需合约文书的资讯。</w:t>
      </w:r>
    </w:p>
    <w:p w:rsidR="008F3A4A" w:rsidRDefault="0069799D">
      <w:pPr>
        <w:pStyle w:val="BodyText"/>
        <w:rPr>
          <w:lang w:eastAsia="zh-CN"/>
        </w:rPr>
      </w:pPr>
      <w:r>
        <w:rPr>
          <w:lang w:eastAsia="zh-CN"/>
        </w:rPr>
        <w:t>范围</w:t>
      </w:r>
      <w:r>
        <w:rPr>
          <w:lang w:eastAsia="zh-CN"/>
        </w:rPr>
        <w:t>3</w:t>
      </w:r>
      <w:r>
        <w:rPr>
          <w:lang w:eastAsia="zh-CN"/>
        </w:rPr>
        <w:t>温室气体排放的绝对总排放数字亦须详细披露。实施指引进一步说明，《温室气体议定书企业价值链（范围</w:t>
      </w:r>
      <w:r>
        <w:rPr>
          <w:lang w:eastAsia="zh-CN"/>
        </w:rPr>
        <w:t>3</w:t>
      </w:r>
      <w:r>
        <w:rPr>
          <w:lang w:eastAsia="zh-CN"/>
        </w:rPr>
        <w:t>）会计与报告准则（</w:t>
      </w:r>
      <w:r>
        <w:rPr>
          <w:lang w:eastAsia="zh-CN"/>
        </w:rPr>
        <w:t>2011</w:t>
      </w:r>
      <w:r>
        <w:rPr>
          <w:lang w:eastAsia="zh-CN"/>
        </w:rPr>
        <w:t>）》列出了</w:t>
      </w:r>
      <w:r>
        <w:rPr>
          <w:lang w:eastAsia="zh-CN"/>
        </w:rPr>
        <w:t>15</w:t>
      </w:r>
      <w:r>
        <w:rPr>
          <w:lang w:eastAsia="zh-CN"/>
        </w:rPr>
        <w:t>个范围</w:t>
      </w:r>
      <w:r>
        <w:rPr>
          <w:lang w:eastAsia="zh-CN"/>
        </w:rPr>
        <w:t>3</w:t>
      </w:r>
      <w:r>
        <w:rPr>
          <w:lang w:eastAsia="zh-CN"/>
        </w:rPr>
        <w:t>温室气体排放类别，上市公司必须披露其测量范围</w:t>
      </w:r>
      <w:r>
        <w:rPr>
          <w:lang w:eastAsia="zh-CN"/>
        </w:rPr>
        <w:t>3</w:t>
      </w:r>
      <w:r>
        <w:rPr>
          <w:lang w:eastAsia="zh-CN"/>
        </w:rPr>
        <w:t>温室气体排放的类别</w:t>
      </w:r>
      <w:hyperlink w:anchor="footnote-598-11">
        <w:r>
          <w:rPr>
            <w:vertAlign w:val="superscript"/>
            <w:lang w:eastAsia="zh-CN"/>
          </w:rPr>
          <w:t>11</w:t>
        </w:r>
      </w:hyperlink>
      <w:r>
        <w:rPr>
          <w:lang w:eastAsia="zh-CN"/>
        </w:rPr>
        <w:t>，这种选择的基础和价值链中可能影响所选类别的所有重大变化。联交所注意到持份者的反馈意见，认为这项披露在数据收集和核实方面可能具有挑战性，因此将提供</w:t>
      </w:r>
      <w:r>
        <w:rPr>
          <w:lang w:eastAsia="zh-CN"/>
        </w:rPr>
        <w:t>“</w:t>
      </w:r>
      <w:r>
        <w:rPr>
          <w:lang w:eastAsia="zh-CN"/>
        </w:rPr>
        <w:t>合理资料宽免</w:t>
      </w:r>
      <w:r>
        <w:rPr>
          <w:lang w:eastAsia="zh-CN"/>
        </w:rPr>
        <w:t>”</w:t>
      </w:r>
      <w:r>
        <w:rPr>
          <w:lang w:eastAsia="zh-CN"/>
        </w:rPr>
        <w:t>，并允许上市公司使用其可获得的资讯，而无需付出不必要的成本或努力。</w:t>
      </w:r>
      <w:hyperlink w:anchor="footnote-598-12">
        <w:r>
          <w:rPr>
            <w:vertAlign w:val="superscript"/>
            <w:lang w:eastAsia="zh-CN"/>
          </w:rPr>
          <w:t>12</w:t>
        </w:r>
      </w:hyperlink>
      <w:r w:rsidR="00D22045">
        <w:rPr>
          <w:lang w:eastAsia="zh-CN"/>
        </w:rPr>
        <w:t xml:space="preserve"> </w:t>
      </w:r>
      <w:r>
        <w:rPr>
          <w:lang w:eastAsia="zh-CN"/>
        </w:rPr>
        <w:t>如果不同的价值链实体存在不同的汇报期，则可以引用不同汇报期的数据，如果</w:t>
      </w:r>
      <w:r>
        <w:rPr>
          <w:lang w:eastAsia="zh-CN"/>
        </w:rPr>
        <w:t>(i)</w:t>
      </w:r>
      <w:r>
        <w:rPr>
          <w:lang w:eastAsia="zh-CN"/>
        </w:rPr>
        <w:t>可以使用其他实体的最新数据，而无需花费不必要的成本或努力来衡量和披露其温室气体排放；</w:t>
      </w:r>
      <w:r>
        <w:rPr>
          <w:lang w:eastAsia="zh-CN"/>
        </w:rPr>
        <w:t>(ii)</w:t>
      </w:r>
      <w:r>
        <w:rPr>
          <w:lang w:eastAsia="zh-CN"/>
        </w:rPr>
        <w:t>两家公司的汇报期相同</w:t>
      </w:r>
      <w:r>
        <w:rPr>
          <w:lang w:eastAsia="zh-CN"/>
        </w:rPr>
        <w:t>；</w:t>
      </w:r>
      <w:r>
        <w:rPr>
          <w:lang w:eastAsia="zh-CN"/>
        </w:rPr>
        <w:t>(iii)</w:t>
      </w:r>
      <w:r>
        <w:rPr>
          <w:lang w:eastAsia="zh-CN"/>
        </w:rPr>
        <w:t>两家公司汇报日期之间发生的重大事件和情况变化。</w:t>
      </w:r>
      <w:hyperlink w:anchor="footnote-598-13">
        <w:r>
          <w:rPr>
            <w:vertAlign w:val="superscript"/>
            <w:lang w:eastAsia="zh-CN"/>
          </w:rPr>
          <w:t>13</w:t>
        </w:r>
      </w:hyperlink>
      <w:r>
        <w:rPr>
          <w:lang w:eastAsia="zh-CN"/>
        </w:rPr>
        <w:t xml:space="preserve"> </w:t>
      </w:r>
      <w:r>
        <w:rPr>
          <w:lang w:eastAsia="zh-CN"/>
        </w:rPr>
        <w:t>由于采用了分阶段方法，原先建议的要求在修订生效之日后的第一和第二个汇报期间作出披露的临时规定将被删除。</w:t>
      </w:r>
    </w:p>
    <w:p w:rsidR="008F3A4A" w:rsidRDefault="0069799D">
      <w:pPr>
        <w:pStyle w:val="BodyText"/>
        <w:rPr>
          <w:lang w:eastAsia="zh-CN"/>
        </w:rPr>
      </w:pPr>
      <w:r>
        <w:rPr>
          <w:lang w:eastAsia="zh-CN"/>
        </w:rPr>
        <w:t>联交所承认，范围</w:t>
      </w:r>
      <w:r>
        <w:rPr>
          <w:lang w:eastAsia="zh-CN"/>
        </w:rPr>
        <w:t>3</w:t>
      </w:r>
      <w:r>
        <w:rPr>
          <w:lang w:eastAsia="zh-CN"/>
        </w:rPr>
        <w:t>温室气体排放占公司碳足迹的很大一部分。考虑到范围</w:t>
      </w:r>
      <w:r>
        <w:rPr>
          <w:lang w:eastAsia="zh-CN"/>
        </w:rPr>
        <w:t>1</w:t>
      </w:r>
      <w:r>
        <w:rPr>
          <w:lang w:eastAsia="zh-CN"/>
        </w:rPr>
        <w:t>和第</w:t>
      </w:r>
      <w:r>
        <w:rPr>
          <w:lang w:eastAsia="zh-CN"/>
        </w:rPr>
        <w:t>2</w:t>
      </w:r>
      <w:r>
        <w:rPr>
          <w:lang w:eastAsia="zh-CN"/>
        </w:rPr>
        <w:t>温室气体的相关数据是获得范围</w:t>
      </w:r>
      <w:r>
        <w:rPr>
          <w:lang w:eastAsia="zh-CN"/>
        </w:rPr>
        <w:t>3</w:t>
      </w:r>
      <w:r>
        <w:rPr>
          <w:lang w:eastAsia="zh-CN"/>
        </w:rPr>
        <w:t>温室气体排放数据的先决条件，这种方法与分阶段方法相结合，应能使上市公司对其碳排放有更深入的了解，从而实现可持续性。联交所会继续监察上市公司的披露情况，并会考虑增加披</w:t>
      </w:r>
      <w:r>
        <w:rPr>
          <w:lang w:eastAsia="zh-CN"/>
        </w:rPr>
        <w:t>露义务，特别是在香港准则生效的情况下。</w:t>
      </w:r>
    </w:p>
    <w:p w:rsidR="008F3A4A" w:rsidRDefault="0069799D">
      <w:pPr>
        <w:pStyle w:val="BodyText"/>
        <w:rPr>
          <w:lang w:eastAsia="zh-CN"/>
        </w:rPr>
      </w:pPr>
      <w:r>
        <w:rPr>
          <w:lang w:eastAsia="zh-CN"/>
        </w:rPr>
        <w:t xml:space="preserve">12. </w:t>
      </w:r>
      <w:r>
        <w:rPr>
          <w:lang w:eastAsia="zh-CN"/>
        </w:rPr>
        <w:t>跨行业指标</w:t>
      </w:r>
    </w:p>
    <w:p w:rsidR="008F3A4A" w:rsidRDefault="0069799D">
      <w:pPr>
        <w:pStyle w:val="BodyText"/>
        <w:rPr>
          <w:lang w:eastAsia="zh-CN"/>
        </w:rPr>
      </w:pPr>
      <w:r>
        <w:rPr>
          <w:lang w:eastAsia="zh-CN"/>
        </w:rPr>
        <w:t>跨行业指标是与所有上市公司相关的指标，无论它们处于哪个行业和业务部门。利益相关者普遍支持实施这些披露，因为它们将使他们能够更好地评估上市公司易受气候变化影响的程度，提高</w:t>
      </w:r>
      <w:r>
        <w:rPr>
          <w:lang w:eastAsia="zh-CN"/>
        </w:rPr>
        <w:lastRenderedPageBreak/>
        <w:t>资本如何用于气候相关机会的透明度，并表明上市公司执行其气候相关转型计划的承诺。为解决计量、量化和披露困难的问题，上市公司须披露以下跨行业指标，并可获不同宽免</w:t>
      </w:r>
      <w:r>
        <w:rPr>
          <w:lang w:eastAsia="zh-CN"/>
        </w:rPr>
        <w:t>:</w:t>
      </w:r>
    </w:p>
    <w:tbl>
      <w:tblPr>
        <w:tblStyle w:val="TableGrid"/>
        <w:tblW w:w="5000" w:type="pct"/>
        <w:tblLook w:val="07C0" w:firstRow="0" w:lastRow="1" w:firstColumn="1" w:lastColumn="1" w:noHBand="1" w:noVBand="1"/>
      </w:tblPr>
      <w:tblGrid>
        <w:gridCol w:w="2246"/>
        <w:gridCol w:w="8148"/>
      </w:tblGrid>
      <w:tr w:rsidR="008F3A4A" w:rsidTr="00D22045">
        <w:tc>
          <w:tcPr>
            <w:tcW w:w="0" w:type="auto"/>
          </w:tcPr>
          <w:p w:rsidR="008F3A4A" w:rsidRDefault="0069799D">
            <w:r>
              <w:t>ESG</w:t>
            </w:r>
            <w:r>
              <w:rPr>
                <w:rFonts w:ascii="SimSun" w:eastAsia="SimSun" w:hAnsi="SimSun" w:cs="SimSun" w:hint="eastAsia"/>
              </w:rPr>
              <w:t>守则第</w:t>
            </w:r>
            <w:r>
              <w:t>30</w:t>
            </w:r>
            <w:r>
              <w:rPr>
                <w:rFonts w:ascii="SimSun" w:eastAsia="SimSun" w:hAnsi="SimSun" w:cs="SimSun" w:hint="eastAsia"/>
              </w:rPr>
              <w:t>段</w:t>
            </w:r>
          </w:p>
        </w:tc>
        <w:tc>
          <w:tcPr>
            <w:tcW w:w="0" w:type="auto"/>
          </w:tcPr>
          <w:p w:rsidR="008F3A4A" w:rsidRDefault="0069799D">
            <w:pPr>
              <w:rPr>
                <w:lang w:eastAsia="zh-CN"/>
              </w:rPr>
            </w:pPr>
            <w:r>
              <w:rPr>
                <w:rFonts w:ascii="SimSun" w:eastAsia="SimSun" w:hAnsi="SimSun" w:cs="SimSun" w:hint="eastAsia"/>
                <w:lang w:eastAsia="zh-CN"/>
              </w:rPr>
              <w:t>容易受转型风险影响的资产或业务活动的金额及百分比</w:t>
            </w:r>
          </w:p>
          <w:p w:rsidR="008F3A4A" w:rsidRDefault="0069799D">
            <w:pPr>
              <w:pStyle w:val="Compact"/>
              <w:numPr>
                <w:ilvl w:val="0"/>
                <w:numId w:val="12"/>
              </w:numPr>
              <w:jc w:val="left"/>
            </w:pPr>
            <w:r>
              <w:rPr>
                <w:rFonts w:ascii="SimSun" w:eastAsia="SimSun" w:hAnsi="SimSun" w:cs="SimSun" w:hint="eastAsia"/>
              </w:rPr>
              <w:t>可获得合理资料宽免</w:t>
            </w:r>
          </w:p>
        </w:tc>
      </w:tr>
      <w:tr w:rsidR="008F3A4A" w:rsidTr="00D22045">
        <w:tc>
          <w:tcPr>
            <w:tcW w:w="0" w:type="auto"/>
          </w:tcPr>
          <w:p w:rsidR="008F3A4A" w:rsidRDefault="0069799D">
            <w:r>
              <w:t>ESG</w:t>
            </w:r>
            <w:r>
              <w:rPr>
                <w:rFonts w:ascii="SimSun" w:eastAsia="SimSun" w:hAnsi="SimSun" w:cs="SimSun" w:hint="eastAsia"/>
              </w:rPr>
              <w:t>守则第</w:t>
            </w:r>
            <w:r>
              <w:t>31</w:t>
            </w:r>
            <w:r>
              <w:rPr>
                <w:rFonts w:ascii="SimSun" w:eastAsia="SimSun" w:hAnsi="SimSun" w:cs="SimSun" w:hint="eastAsia"/>
              </w:rPr>
              <w:t>段</w:t>
            </w:r>
          </w:p>
        </w:tc>
        <w:tc>
          <w:tcPr>
            <w:tcW w:w="0" w:type="auto"/>
          </w:tcPr>
          <w:p w:rsidR="008F3A4A" w:rsidRDefault="0069799D">
            <w:pPr>
              <w:rPr>
                <w:lang w:eastAsia="zh-CN"/>
              </w:rPr>
            </w:pPr>
            <w:r>
              <w:rPr>
                <w:rFonts w:ascii="SimSun" w:eastAsia="SimSun" w:hAnsi="SimSun" w:cs="SimSun" w:hint="eastAsia"/>
                <w:lang w:eastAsia="zh-CN"/>
              </w:rPr>
              <w:t>容易受物理风</w:t>
            </w:r>
            <w:r>
              <w:rPr>
                <w:rFonts w:ascii="SimSun" w:eastAsia="SimSun" w:hAnsi="SimSun" w:cs="SimSun" w:hint="eastAsia"/>
                <w:lang w:eastAsia="zh-CN"/>
              </w:rPr>
              <w:t>险影响的资产或业务活动的金额及百分比</w:t>
            </w:r>
          </w:p>
          <w:p w:rsidR="008F3A4A" w:rsidRDefault="0069799D">
            <w:pPr>
              <w:pStyle w:val="Compact"/>
              <w:numPr>
                <w:ilvl w:val="0"/>
                <w:numId w:val="13"/>
              </w:numPr>
              <w:jc w:val="left"/>
            </w:pPr>
            <w:r>
              <w:rPr>
                <w:rFonts w:ascii="SimSun" w:eastAsia="SimSun" w:hAnsi="SimSun" w:cs="SimSun" w:hint="eastAsia"/>
              </w:rPr>
              <w:t>可获得合理资料宽免</w:t>
            </w:r>
          </w:p>
        </w:tc>
      </w:tr>
      <w:tr w:rsidR="008F3A4A" w:rsidTr="00D22045">
        <w:tc>
          <w:tcPr>
            <w:tcW w:w="0" w:type="auto"/>
          </w:tcPr>
          <w:p w:rsidR="008F3A4A" w:rsidRDefault="0069799D">
            <w:r>
              <w:t>ESG</w:t>
            </w:r>
            <w:r>
              <w:rPr>
                <w:rFonts w:ascii="SimSun" w:eastAsia="SimSun" w:hAnsi="SimSun" w:cs="SimSun" w:hint="eastAsia"/>
              </w:rPr>
              <w:t>守则第</w:t>
            </w:r>
            <w:r>
              <w:t>32</w:t>
            </w:r>
            <w:r>
              <w:rPr>
                <w:rFonts w:ascii="SimSun" w:eastAsia="SimSun" w:hAnsi="SimSun" w:cs="SimSun" w:hint="eastAsia"/>
              </w:rPr>
              <w:t>段</w:t>
            </w:r>
          </w:p>
        </w:tc>
        <w:tc>
          <w:tcPr>
            <w:tcW w:w="0" w:type="auto"/>
          </w:tcPr>
          <w:p w:rsidR="008F3A4A" w:rsidRDefault="0069799D">
            <w:pPr>
              <w:rPr>
                <w:lang w:eastAsia="zh-CN"/>
              </w:rPr>
            </w:pPr>
            <w:r>
              <w:rPr>
                <w:rFonts w:ascii="SimSun" w:eastAsia="SimSun" w:hAnsi="SimSun" w:cs="SimSun" w:hint="eastAsia"/>
                <w:lang w:eastAsia="zh-CN"/>
              </w:rPr>
              <w:t>涉及气候相关机遇的资产或业务活动的金额及百分比</w:t>
            </w:r>
          </w:p>
          <w:p w:rsidR="008F3A4A" w:rsidRDefault="0069799D">
            <w:pPr>
              <w:pStyle w:val="Compact"/>
              <w:numPr>
                <w:ilvl w:val="0"/>
                <w:numId w:val="14"/>
              </w:numPr>
              <w:jc w:val="left"/>
              <w:rPr>
                <w:lang w:eastAsia="zh-CN"/>
              </w:rPr>
            </w:pPr>
            <w:r>
              <w:rPr>
                <w:rFonts w:ascii="SimSun" w:eastAsia="SimSun" w:hAnsi="SimSun" w:cs="SimSun" w:hint="eastAsia"/>
                <w:lang w:eastAsia="zh-CN"/>
              </w:rPr>
              <w:t>可获得合理资料宽免及商业敏感宽免</w:t>
            </w:r>
          </w:p>
        </w:tc>
      </w:tr>
      <w:tr w:rsidR="008F3A4A" w:rsidTr="00D22045">
        <w:tc>
          <w:tcPr>
            <w:tcW w:w="0" w:type="auto"/>
          </w:tcPr>
          <w:p w:rsidR="008F3A4A" w:rsidRDefault="0069799D">
            <w:r>
              <w:t>ESG</w:t>
            </w:r>
            <w:r>
              <w:rPr>
                <w:rFonts w:ascii="SimSun" w:eastAsia="SimSun" w:hAnsi="SimSun" w:cs="SimSun" w:hint="eastAsia"/>
              </w:rPr>
              <w:t>守则第</w:t>
            </w:r>
            <w:r>
              <w:t>33</w:t>
            </w:r>
            <w:r>
              <w:rPr>
                <w:rFonts w:ascii="SimSun" w:eastAsia="SimSun" w:hAnsi="SimSun" w:cs="SimSun" w:hint="eastAsia"/>
              </w:rPr>
              <w:t>段</w:t>
            </w:r>
          </w:p>
        </w:tc>
        <w:tc>
          <w:tcPr>
            <w:tcW w:w="0" w:type="auto"/>
          </w:tcPr>
          <w:p w:rsidR="008F3A4A" w:rsidRDefault="0069799D">
            <w:pPr>
              <w:rPr>
                <w:lang w:eastAsia="zh-CN"/>
              </w:rPr>
            </w:pPr>
            <w:r>
              <w:rPr>
                <w:rFonts w:ascii="SimSun" w:eastAsia="SimSun" w:hAnsi="SimSun" w:cs="SimSun" w:hint="eastAsia"/>
                <w:lang w:eastAsia="zh-CN"/>
              </w:rPr>
              <w:t>用于应对气候相关风险和机遇的资本开支、融资或投资的金额</w:t>
            </w:r>
          </w:p>
          <w:p w:rsidR="008F3A4A" w:rsidRDefault="0069799D">
            <w:pPr>
              <w:pStyle w:val="Compact"/>
              <w:numPr>
                <w:ilvl w:val="0"/>
                <w:numId w:val="15"/>
              </w:numPr>
              <w:jc w:val="left"/>
            </w:pPr>
            <w:r>
              <w:rPr>
                <w:rFonts w:ascii="SimSun" w:eastAsia="SimSun" w:hAnsi="SimSun" w:cs="SimSun" w:hint="eastAsia"/>
              </w:rPr>
              <w:t>可获得商业敏感宽免</w:t>
            </w:r>
          </w:p>
        </w:tc>
      </w:tr>
    </w:tbl>
    <w:p w:rsidR="008F3A4A" w:rsidRDefault="0069799D">
      <w:pPr>
        <w:pStyle w:val="FirstParagraph"/>
        <w:rPr>
          <w:lang w:eastAsia="zh-CN"/>
        </w:rPr>
      </w:pPr>
      <w:r>
        <w:rPr>
          <w:lang w:eastAsia="zh-CN"/>
        </w:rPr>
        <w:t>原建议在上市公司进行量化披露前对跨行业指标进行中期披露的建议也将被取消。</w:t>
      </w:r>
    </w:p>
    <w:p w:rsidR="008F3A4A" w:rsidRDefault="0069799D">
      <w:pPr>
        <w:pStyle w:val="BodyText"/>
        <w:rPr>
          <w:lang w:eastAsia="zh-CN"/>
        </w:rPr>
      </w:pPr>
      <w:r>
        <w:rPr>
          <w:lang w:eastAsia="zh-CN"/>
        </w:rPr>
        <w:t xml:space="preserve">13. </w:t>
      </w:r>
      <w:r>
        <w:rPr>
          <w:lang w:eastAsia="zh-CN"/>
        </w:rPr>
        <w:t>内部碳定价</w:t>
      </w:r>
    </w:p>
    <w:p w:rsidR="008F3A4A" w:rsidRDefault="0069799D">
      <w:pPr>
        <w:pStyle w:val="BodyText"/>
        <w:rPr>
          <w:lang w:eastAsia="zh-CN"/>
        </w:rPr>
      </w:pPr>
      <w:r>
        <w:rPr>
          <w:lang w:eastAsia="zh-CN"/>
        </w:rPr>
        <w:t>根据</w:t>
      </w:r>
      <w:r>
        <w:rPr>
          <w:lang w:eastAsia="zh-CN"/>
        </w:rPr>
        <w:t>ESG</w:t>
      </w:r>
      <w:r>
        <w:rPr>
          <w:lang w:eastAsia="zh-CN"/>
        </w:rPr>
        <w:t>守则第</w:t>
      </w:r>
      <w:r>
        <w:rPr>
          <w:lang w:eastAsia="zh-CN"/>
        </w:rPr>
        <w:t>34</w:t>
      </w:r>
      <w:r>
        <w:rPr>
          <w:lang w:eastAsia="zh-CN"/>
        </w:rPr>
        <w:t>段，上市公司必须披露</w:t>
      </w:r>
      <w:r>
        <w:rPr>
          <w:lang w:eastAsia="zh-CN"/>
        </w:rPr>
        <w:t>(i)</w:t>
      </w:r>
      <w:r>
        <w:rPr>
          <w:lang w:eastAsia="zh-CN"/>
        </w:rPr>
        <w:t>其用以评估其排放成本的每公吨温室气体排放量定价；</w:t>
      </w:r>
      <w:r>
        <w:rPr>
          <w:lang w:eastAsia="zh-CN"/>
        </w:rPr>
        <w:t>(ii)</w:t>
      </w:r>
      <w:r>
        <w:rPr>
          <w:lang w:eastAsia="zh-CN"/>
        </w:rPr>
        <w:t>上市公司在决策中如何应用碳定价（例如资本支出决策、研发决策、投资决策、转移定价及情景分析）。由于现行</w:t>
      </w:r>
      <w:r>
        <w:rPr>
          <w:lang w:eastAsia="zh-CN"/>
        </w:rPr>
        <w:t>ESG</w:t>
      </w:r>
      <w:r>
        <w:rPr>
          <w:lang w:eastAsia="zh-CN"/>
        </w:rPr>
        <w:t>守则并未强制要求所有上市公司维持内部碳价，尚未维持此类措施的上市公司将被要求作出否定声明，解释内部碳价尚未用于决策。鉴于内部碳价是衡量碳足迹的财务影响、提高透明度和问责制的有用工具，联交所鼓励上市公司考虑维持内部碳价。实施指引还解释了开发内部碳价格的四步工作流程：</w:t>
      </w:r>
      <w:r>
        <w:rPr>
          <w:lang w:eastAsia="zh-CN"/>
        </w:rPr>
        <w:t>(1)</w:t>
      </w:r>
      <w:r>
        <w:rPr>
          <w:lang w:eastAsia="zh-CN"/>
        </w:rPr>
        <w:t>业务参与；</w:t>
      </w:r>
      <w:r>
        <w:rPr>
          <w:lang w:eastAsia="zh-CN"/>
        </w:rPr>
        <w:t>(2)</w:t>
      </w:r>
      <w:r>
        <w:rPr>
          <w:lang w:eastAsia="zh-CN"/>
        </w:rPr>
        <w:t>方法设计；</w:t>
      </w:r>
      <w:r>
        <w:rPr>
          <w:lang w:eastAsia="zh-CN"/>
        </w:rPr>
        <w:t>(3)</w:t>
      </w:r>
      <w:r>
        <w:rPr>
          <w:lang w:eastAsia="zh-CN"/>
        </w:rPr>
        <w:t>推</w:t>
      </w:r>
      <w:r>
        <w:rPr>
          <w:lang w:eastAsia="zh-CN"/>
        </w:rPr>
        <w:t>出；</w:t>
      </w:r>
      <w:r>
        <w:rPr>
          <w:lang w:eastAsia="zh-CN"/>
        </w:rPr>
        <w:t>(4)</w:t>
      </w:r>
      <w:r>
        <w:rPr>
          <w:lang w:eastAsia="zh-CN"/>
        </w:rPr>
        <w:t>监测评价。</w:t>
      </w:r>
    </w:p>
    <w:p w:rsidR="008F3A4A" w:rsidRDefault="0069799D">
      <w:pPr>
        <w:pStyle w:val="BodyText"/>
        <w:rPr>
          <w:lang w:eastAsia="zh-CN"/>
        </w:rPr>
      </w:pPr>
      <w:r>
        <w:rPr>
          <w:lang w:eastAsia="zh-CN"/>
        </w:rPr>
        <w:t xml:space="preserve">14. </w:t>
      </w:r>
      <w:r>
        <w:rPr>
          <w:lang w:eastAsia="zh-CN"/>
        </w:rPr>
        <w:t>薪酬</w:t>
      </w:r>
    </w:p>
    <w:p w:rsidR="008F3A4A" w:rsidRDefault="0069799D">
      <w:pPr>
        <w:pStyle w:val="BodyText"/>
        <w:rPr>
          <w:lang w:eastAsia="zh-CN"/>
        </w:rPr>
      </w:pPr>
      <w:r>
        <w:rPr>
          <w:lang w:eastAsia="zh-CN"/>
        </w:rPr>
        <w:t>根据</w:t>
      </w:r>
      <w:r>
        <w:rPr>
          <w:lang w:eastAsia="zh-CN"/>
        </w:rPr>
        <w:t>ESG</w:t>
      </w:r>
      <w:r>
        <w:rPr>
          <w:lang w:eastAsia="zh-CN"/>
        </w:rPr>
        <w:t>守则第</w:t>
      </w:r>
      <w:r>
        <w:rPr>
          <w:lang w:eastAsia="zh-CN"/>
        </w:rPr>
        <w:t>35</w:t>
      </w:r>
      <w:r>
        <w:rPr>
          <w:lang w:eastAsia="zh-CN"/>
        </w:rPr>
        <w:t>段，公司须披露薪酬政策是否及如何考虑气候相关因素，或以其他方式作出适当的负面声明。联交所澄清，上市公司在制订薪酬政策时并非必须考虑与气候有关的因素，而联交所亦无意干涉董事会就是否纳入这些因素及该政策所涵盖的人士范围的绝对自由裁量权。然而，联交所鼓励上市公司订立与气候有关的关键绩效指标，例如业绩、投资、产品、评级及与气候有关的指标，以激励高级管理层达致与气候有关的目标。虽然没有要求，但也鼓励定量披露与气候有关的考虑因素有关的薪酬百分比。</w:t>
      </w:r>
    </w:p>
    <w:p w:rsidR="008F3A4A" w:rsidRDefault="0069799D">
      <w:pPr>
        <w:pStyle w:val="BodyText"/>
        <w:rPr>
          <w:lang w:eastAsia="zh-CN"/>
        </w:rPr>
      </w:pPr>
      <w:r>
        <w:rPr>
          <w:lang w:eastAsia="zh-CN"/>
        </w:rPr>
        <w:t xml:space="preserve">15. </w:t>
      </w:r>
      <w:r>
        <w:rPr>
          <w:lang w:eastAsia="zh-CN"/>
        </w:rPr>
        <w:t>行业指标</w:t>
      </w:r>
    </w:p>
    <w:p w:rsidR="008F3A4A" w:rsidRDefault="0069799D">
      <w:pPr>
        <w:pStyle w:val="BodyText"/>
        <w:rPr>
          <w:lang w:eastAsia="zh-CN"/>
        </w:rPr>
      </w:pPr>
      <w:r>
        <w:rPr>
          <w:lang w:eastAsia="zh-CN"/>
        </w:rPr>
        <w:t>虽然是可选的，但联交所强烈鼓励上市公司披露与其一项或多项业务模式、活动或参与行业的其他共同特征相关的业指标。</w:t>
      </w:r>
      <w:hyperlink w:anchor="footnote-598-14">
        <w:r>
          <w:rPr>
            <w:vertAlign w:val="superscript"/>
            <w:lang w:eastAsia="zh-CN"/>
          </w:rPr>
          <w:t>14</w:t>
        </w:r>
      </w:hyperlink>
      <w:r>
        <w:rPr>
          <w:lang w:eastAsia="zh-CN"/>
        </w:rPr>
        <w:t xml:space="preserve"> </w:t>
      </w:r>
      <w:r>
        <w:rPr>
          <w:lang w:eastAsia="zh-CN"/>
        </w:rPr>
        <w:t>《〈国际财务报告准则</w:t>
      </w:r>
      <w:r>
        <w:rPr>
          <w:lang w:eastAsia="zh-CN"/>
        </w:rPr>
        <w:t>S2</w:t>
      </w:r>
      <w:r>
        <w:rPr>
          <w:lang w:eastAsia="zh-CN"/>
        </w:rPr>
        <w:t>号〉行业披露指南》和其他国际</w:t>
      </w:r>
      <w:r>
        <w:rPr>
          <w:lang w:eastAsia="zh-CN"/>
        </w:rPr>
        <w:t>ESG</w:t>
      </w:r>
      <w:r>
        <w:rPr>
          <w:lang w:eastAsia="zh-CN"/>
        </w:rPr>
        <w:t>报告框架规定的行业披露要求提供了各种行业指标供考虑。</w:t>
      </w:r>
    </w:p>
    <w:p w:rsidR="008F3A4A" w:rsidRDefault="0069799D">
      <w:pPr>
        <w:pStyle w:val="BodyText"/>
        <w:rPr>
          <w:lang w:eastAsia="zh-CN"/>
        </w:rPr>
      </w:pPr>
      <w:r>
        <w:rPr>
          <w:lang w:eastAsia="zh-CN"/>
        </w:rPr>
        <w:t>其他事项</w:t>
      </w:r>
    </w:p>
    <w:p w:rsidR="008F3A4A" w:rsidRDefault="0069799D">
      <w:pPr>
        <w:pStyle w:val="BodyText"/>
        <w:rPr>
          <w:lang w:eastAsia="zh-CN"/>
        </w:rPr>
      </w:pPr>
      <w:r>
        <w:rPr>
          <w:lang w:eastAsia="zh-CN"/>
        </w:rPr>
        <w:t>实施指引</w:t>
      </w:r>
    </w:p>
    <w:p w:rsidR="008F3A4A" w:rsidRDefault="0069799D">
      <w:pPr>
        <w:pStyle w:val="BodyText"/>
        <w:rPr>
          <w:lang w:eastAsia="zh-CN"/>
        </w:rPr>
      </w:pPr>
      <w:r>
        <w:rPr>
          <w:lang w:eastAsia="zh-CN"/>
        </w:rPr>
        <w:t>考虑到许多回应人士要求就披露的格式、如何设定和披露气候相关目标、进行气候相关情景分析的方法、财务影响的量化指引、范围</w:t>
      </w:r>
      <w:r>
        <w:rPr>
          <w:lang w:eastAsia="zh-CN"/>
        </w:rPr>
        <w:t>3</w:t>
      </w:r>
      <w:r>
        <w:rPr>
          <w:lang w:eastAsia="zh-CN"/>
        </w:rPr>
        <w:t>温室气体排放的计算，以及进行必要的定性披露的建议步骤等方面提供实用指引</w:t>
      </w:r>
      <w:r>
        <w:rPr>
          <w:lang w:eastAsia="zh-CN"/>
        </w:rPr>
        <w:t>，联交所在谘询总结的同时公布了实施指引。实施指引包含了每一项新的气候相关资料披露的有用细节，并纳入了</w:t>
      </w:r>
      <w:r>
        <w:rPr>
          <w:lang w:eastAsia="zh-CN"/>
        </w:rPr>
        <w:t>ISSB</w:t>
      </w:r>
      <w:r>
        <w:rPr>
          <w:lang w:eastAsia="zh-CN"/>
        </w:rPr>
        <w:t>标准。上市公司应参考实施指引，确保资料披露的一致性和准确性。</w:t>
      </w:r>
    </w:p>
    <w:p w:rsidR="008F3A4A" w:rsidRDefault="0069799D">
      <w:pPr>
        <w:pStyle w:val="BodyText"/>
        <w:rPr>
          <w:lang w:eastAsia="zh-CN"/>
        </w:rPr>
      </w:pPr>
      <w:r>
        <w:rPr>
          <w:lang w:eastAsia="zh-CN"/>
        </w:rPr>
        <w:t>有关</w:t>
      </w:r>
      <w:r>
        <w:rPr>
          <w:lang w:eastAsia="zh-CN"/>
        </w:rPr>
        <w:t>ISSB</w:t>
      </w:r>
      <w:r>
        <w:rPr>
          <w:lang w:eastAsia="zh-CN"/>
        </w:rPr>
        <w:t>最新发展的意见</w:t>
      </w:r>
    </w:p>
    <w:p w:rsidR="008F3A4A" w:rsidRDefault="0069799D">
      <w:pPr>
        <w:pStyle w:val="BodyText"/>
        <w:rPr>
          <w:lang w:eastAsia="zh-CN"/>
        </w:rPr>
      </w:pPr>
      <w:r>
        <w:rPr>
          <w:lang w:eastAsia="zh-CN"/>
        </w:rPr>
        <w:lastRenderedPageBreak/>
        <w:t>关于</w:t>
      </w:r>
      <w:r>
        <w:rPr>
          <w:lang w:eastAsia="zh-CN"/>
        </w:rPr>
        <w:t>2023</w:t>
      </w:r>
      <w:r>
        <w:rPr>
          <w:lang w:eastAsia="zh-CN"/>
        </w:rPr>
        <w:t>年</w:t>
      </w:r>
      <w:r>
        <w:rPr>
          <w:lang w:eastAsia="zh-CN"/>
        </w:rPr>
        <w:t>6</w:t>
      </w:r>
      <w:r>
        <w:rPr>
          <w:lang w:eastAsia="zh-CN"/>
        </w:rPr>
        <w:t>月</w:t>
      </w:r>
      <w:r>
        <w:rPr>
          <w:lang w:eastAsia="zh-CN"/>
        </w:rPr>
        <w:t>26</w:t>
      </w:r>
      <w:r>
        <w:rPr>
          <w:lang w:eastAsia="zh-CN"/>
        </w:rPr>
        <w:t>日公布的</w:t>
      </w:r>
      <w:r>
        <w:rPr>
          <w:lang w:eastAsia="zh-CN"/>
        </w:rPr>
        <w:t>ISSB</w:t>
      </w:r>
      <w:r>
        <w:rPr>
          <w:lang w:eastAsia="zh-CN"/>
        </w:rPr>
        <w:t>准则最终定稿对联交所所提出建议的影响，一名回应人士对上市公司根据</w:t>
      </w:r>
      <w:r>
        <w:rPr>
          <w:lang w:eastAsia="zh-CN"/>
        </w:rPr>
        <w:t>ESG</w:t>
      </w:r>
      <w:r>
        <w:rPr>
          <w:lang w:eastAsia="zh-CN"/>
        </w:rPr>
        <w:t>守则第</w:t>
      </w:r>
      <w:r>
        <w:rPr>
          <w:lang w:eastAsia="zh-CN"/>
        </w:rPr>
        <w:t>15</w:t>
      </w:r>
      <w:r>
        <w:rPr>
          <w:lang w:eastAsia="zh-CN"/>
        </w:rPr>
        <w:t>段确定其自身报告界限的灵活性是否适用表示关注，因为</w:t>
      </w:r>
      <w:r>
        <w:rPr>
          <w:lang w:eastAsia="zh-CN"/>
        </w:rPr>
        <w:t>ISSB</w:t>
      </w:r>
      <w:r>
        <w:rPr>
          <w:lang w:eastAsia="zh-CN"/>
        </w:rPr>
        <w:t>准则并未对此作出规定。联交所的回应是，现行《上市规则》的现行规定不会修订，不过，联交所鼓励上市公司遵循国际标准，为未来的香港准则做准备。</w:t>
      </w:r>
    </w:p>
    <w:p w:rsidR="008F3A4A" w:rsidRDefault="0069799D">
      <w:pPr>
        <w:pStyle w:val="BodyText"/>
        <w:rPr>
          <w:lang w:eastAsia="zh-CN"/>
        </w:rPr>
      </w:pPr>
      <w:r>
        <w:rPr>
          <w:lang w:eastAsia="zh-CN"/>
        </w:rPr>
        <w:t>其他意见</w:t>
      </w:r>
    </w:p>
    <w:p w:rsidR="008F3A4A" w:rsidRDefault="0069799D">
      <w:pPr>
        <w:pStyle w:val="BodyText"/>
        <w:rPr>
          <w:lang w:eastAsia="zh-CN"/>
        </w:rPr>
      </w:pPr>
      <w:r>
        <w:rPr>
          <w:lang w:eastAsia="zh-CN"/>
        </w:rPr>
        <w:t>一些回应人士建议，鉴于国际审计及保证标准委员会最近就可持续发展验证标准的方案征询市场意见，应在未来两至三年内增加有限验证的</w:t>
      </w:r>
      <w:r>
        <w:rPr>
          <w:lang w:eastAsia="zh-CN"/>
        </w:rPr>
        <w:t>ESG</w:t>
      </w:r>
      <w:r>
        <w:rPr>
          <w:lang w:eastAsia="zh-CN"/>
        </w:rPr>
        <w:t>验证要求。联交所注意到，由于尚未制订全球公认的验证标准，现阶段不需要强制性的独立验证。然而，</w:t>
      </w:r>
      <w:r>
        <w:rPr>
          <w:lang w:eastAsia="zh-CN"/>
        </w:rPr>
        <w:t xml:space="preserve"> ESG</w:t>
      </w:r>
      <w:r>
        <w:rPr>
          <w:lang w:eastAsia="zh-CN"/>
        </w:rPr>
        <w:t>守则第</w:t>
      </w:r>
      <w:r>
        <w:rPr>
          <w:lang w:eastAsia="zh-CN"/>
        </w:rPr>
        <w:t>9</w:t>
      </w:r>
      <w:r>
        <w:rPr>
          <w:lang w:eastAsia="zh-CN"/>
        </w:rPr>
        <w:t>段鼓励寻求独立验证，以加强所披露</w:t>
      </w:r>
      <w:r>
        <w:rPr>
          <w:lang w:eastAsia="zh-CN"/>
        </w:rPr>
        <w:t>ESG</w:t>
      </w:r>
      <w:r>
        <w:rPr>
          <w:lang w:eastAsia="zh-CN"/>
        </w:rPr>
        <w:t>资料的可信度。</w:t>
      </w:r>
      <w:hyperlink r:id="rId13">
        <w:r>
          <w:rPr>
            <w:lang w:eastAsia="zh-CN"/>
          </w:rPr>
          <w:t>如常见问题系列</w:t>
        </w:r>
        <w:r>
          <w:rPr>
            <w:lang w:eastAsia="zh-CN"/>
          </w:rPr>
          <w:t>1</w:t>
        </w:r>
        <w:r>
          <w:rPr>
            <w:lang w:eastAsia="zh-CN"/>
          </w:rPr>
          <w:t>8</w:t>
        </w:r>
      </w:hyperlink>
      <w:r>
        <w:rPr>
          <w:lang w:eastAsia="zh-CN"/>
        </w:rPr>
        <w:t>的问题</w:t>
      </w:r>
      <w:r>
        <w:rPr>
          <w:lang w:eastAsia="zh-CN"/>
        </w:rPr>
        <w:t>23</w:t>
      </w:r>
      <w:r>
        <w:rPr>
          <w:lang w:eastAsia="zh-CN"/>
        </w:rPr>
        <w:t>所述，上市公司应确保验证提供者</w:t>
      </w:r>
      <w:r>
        <w:rPr>
          <w:lang w:eastAsia="zh-CN"/>
        </w:rPr>
        <w:t>(i)</w:t>
      </w:r>
      <w:r>
        <w:rPr>
          <w:lang w:eastAsia="zh-CN"/>
        </w:rPr>
        <w:t>是独立的第三方；</w:t>
      </w:r>
      <w:r>
        <w:rPr>
          <w:lang w:eastAsia="zh-CN"/>
        </w:rPr>
        <w:t>(ii)</w:t>
      </w:r>
      <w:r>
        <w:rPr>
          <w:lang w:eastAsia="zh-CN"/>
        </w:rPr>
        <w:t>在主题事项和验证实务方面具有胜任能力；</w:t>
      </w:r>
      <w:r>
        <w:rPr>
          <w:lang w:eastAsia="zh-CN"/>
        </w:rPr>
        <w:t>(iii)</w:t>
      </w:r>
      <w:r>
        <w:rPr>
          <w:lang w:eastAsia="zh-CN"/>
        </w:rPr>
        <w:t>将发表一份详尽的书面报告，列出他们的意见和工作总结等项目。联交所还建议参考核证业务</w:t>
      </w:r>
      <w:r>
        <w:rPr>
          <w:lang w:eastAsia="zh-CN"/>
        </w:rPr>
        <w:t>3000</w:t>
      </w:r>
      <w:r>
        <w:rPr>
          <w:lang w:eastAsia="zh-CN"/>
        </w:rPr>
        <w:t>的非财务资料鉴证标准。</w:t>
      </w:r>
    </w:p>
    <w:p w:rsidR="008F3A4A" w:rsidRDefault="0069799D">
      <w:pPr>
        <w:pStyle w:val="BodyText"/>
        <w:rPr>
          <w:lang w:eastAsia="zh-CN"/>
        </w:rPr>
      </w:pPr>
      <w:r>
        <w:rPr>
          <w:lang w:eastAsia="zh-CN"/>
        </w:rPr>
        <w:t>回应人士亦建议联交所与香港政府及其他持份者合作，通过建立中央数据库、提供培训、制定可持续发展分类标准及探讨相关专业人士认证等方式，改善市场基础设施和更广泛的能力建设。联交所注意到香港正推行多项能力建设措施，包括</w:t>
      </w:r>
      <w:r>
        <w:rPr>
          <w:lang w:eastAsia="zh-CN"/>
        </w:rPr>
        <w:t>(i)</w:t>
      </w:r>
      <w:r>
        <w:rPr>
          <w:lang w:eastAsia="zh-CN"/>
        </w:rPr>
        <w:t>非上市公司气候和环境风险问卷；</w:t>
      </w:r>
      <w:hyperlink w:anchor="footnote-598-15">
        <w:r>
          <w:rPr>
            <w:vertAlign w:val="superscript"/>
            <w:lang w:eastAsia="zh-CN"/>
          </w:rPr>
          <w:t>15</w:t>
        </w:r>
      </w:hyperlink>
      <w:r>
        <w:rPr>
          <w:lang w:eastAsia="zh-CN"/>
        </w:rPr>
        <w:t xml:space="preserve"> (ii)</w:t>
      </w:r>
      <w:r>
        <w:rPr>
          <w:lang w:eastAsia="zh-CN"/>
        </w:rPr>
        <w:t>温室气体排放计算和估算工具</w:t>
      </w:r>
      <w:r w:rsidR="00D22045">
        <w:rPr>
          <w:lang w:eastAsia="zh-CN"/>
        </w:rPr>
        <w:t>;</w:t>
      </w:r>
      <w:hyperlink w:anchor="footnote-598-16">
        <w:r>
          <w:rPr>
            <w:vertAlign w:val="superscript"/>
            <w:lang w:eastAsia="zh-CN"/>
          </w:rPr>
          <w:t>16</w:t>
        </w:r>
      </w:hyperlink>
      <w:r>
        <w:rPr>
          <w:lang w:eastAsia="zh-CN"/>
        </w:rPr>
        <w:t>(iii)</w:t>
      </w:r>
      <w:r>
        <w:rPr>
          <w:lang w:eastAsia="zh-CN"/>
        </w:rPr>
        <w:t>跨界别的绿色和可持续相关资源库；及</w:t>
      </w:r>
      <w:r w:rsidR="00D22045">
        <w:rPr>
          <w:lang w:eastAsia="zh-CN"/>
        </w:rPr>
        <w:t>(iv)</w:t>
      </w:r>
      <w:r>
        <w:rPr>
          <w:lang w:eastAsia="zh-CN"/>
        </w:rPr>
        <w:t>可持续金融实习计划培训香港人才</w:t>
      </w:r>
      <w:r>
        <w:rPr>
          <w:lang w:eastAsia="zh-CN"/>
        </w:rPr>
        <w:t>。此外，香港金融管理局刊发了一份关于本地绿色分类框架的讨论文件，以收集持份者对该框架在香港的发展和应用的意见。</w:t>
      </w:r>
      <w:hyperlink w:anchor="footnote-598-17">
        <w:r>
          <w:rPr>
            <w:vertAlign w:val="superscript"/>
            <w:lang w:eastAsia="zh-CN"/>
          </w:rPr>
          <w:t>17</w:t>
        </w:r>
      </w:hyperlink>
      <w:r>
        <w:rPr>
          <w:lang w:eastAsia="zh-CN"/>
        </w:rPr>
        <w:t xml:space="preserve"> </w:t>
      </w:r>
      <w:r>
        <w:rPr>
          <w:lang w:eastAsia="zh-CN"/>
        </w:rPr>
        <w:t>联交所将继续与其他持份者合作，进一</w:t>
      </w:r>
      <w:r>
        <w:rPr>
          <w:lang w:eastAsia="zh-CN"/>
        </w:rPr>
        <w:t>步完善香港的可持续发展框架，培育</w:t>
      </w:r>
      <w:r>
        <w:rPr>
          <w:lang w:eastAsia="zh-CN"/>
        </w:rPr>
        <w:t>ESG</w:t>
      </w:r>
      <w:r>
        <w:rPr>
          <w:lang w:eastAsia="zh-CN"/>
        </w:rPr>
        <w:t>人才，并在必要时为董事增加责任保障和强制性气候培训的要求。</w:t>
      </w:r>
    </w:p>
    <w:p w:rsidR="008F3A4A" w:rsidRDefault="0069799D">
      <w:pPr>
        <w:pStyle w:val="BodyText"/>
        <w:rPr>
          <w:lang w:eastAsia="zh-CN"/>
        </w:rPr>
      </w:pPr>
      <w:hyperlink w:anchor="footnote-598-1-backlink">
        <w:r>
          <w:rPr>
            <w:lang w:eastAsia="zh-CN"/>
          </w:rPr>
          <w:t>1</w:t>
        </w:r>
      </w:hyperlink>
      <w:r>
        <w:rPr>
          <w:lang w:eastAsia="zh-CN"/>
        </w:rPr>
        <w:t xml:space="preserve"> </w:t>
      </w:r>
      <w:r>
        <w:rPr>
          <w:lang w:eastAsia="zh-CN"/>
        </w:rPr>
        <w:t>督导小组于</w:t>
      </w:r>
      <w:r>
        <w:rPr>
          <w:lang w:eastAsia="zh-CN"/>
        </w:rPr>
        <w:t>2020</w:t>
      </w:r>
      <w:r>
        <w:rPr>
          <w:lang w:eastAsia="zh-CN"/>
        </w:rPr>
        <w:t>年</w:t>
      </w:r>
      <w:r>
        <w:rPr>
          <w:lang w:eastAsia="zh-CN"/>
        </w:rPr>
        <w:t>5</w:t>
      </w:r>
      <w:r>
        <w:rPr>
          <w:lang w:eastAsia="zh-CN"/>
        </w:rPr>
        <w:t>月成立，由香港金融管理局和证监会共同领导。成员包括环境局、财经事务及库务局、会计及财务汇报局、香港交易所、保险业监管局及强制性公积金计划管理局。</w:t>
      </w:r>
    </w:p>
    <w:p w:rsidR="008F3A4A" w:rsidRDefault="0069799D">
      <w:pPr>
        <w:pStyle w:val="BodyText"/>
        <w:rPr>
          <w:lang w:eastAsia="zh-CN"/>
        </w:rPr>
      </w:pPr>
      <w:hyperlink w:anchor="footnote-598-2-backlink">
        <w:r>
          <w:rPr>
            <w:lang w:eastAsia="zh-CN"/>
          </w:rPr>
          <w:t>2</w:t>
        </w:r>
      </w:hyperlink>
      <w:r>
        <w:rPr>
          <w:lang w:eastAsia="zh-CN"/>
        </w:rPr>
        <w:t xml:space="preserve"> ESG</w:t>
      </w:r>
      <w:r>
        <w:rPr>
          <w:lang w:eastAsia="zh-CN"/>
        </w:rPr>
        <w:t>守则第</w:t>
      </w:r>
      <w:r>
        <w:rPr>
          <w:lang w:eastAsia="zh-CN"/>
        </w:rPr>
        <w:t>2</w:t>
      </w:r>
      <w:r>
        <w:rPr>
          <w:lang w:eastAsia="zh-CN"/>
        </w:rPr>
        <w:t>段。</w:t>
      </w:r>
    </w:p>
    <w:p w:rsidR="008F3A4A" w:rsidRDefault="0069799D">
      <w:pPr>
        <w:pStyle w:val="BodyText"/>
        <w:rPr>
          <w:lang w:eastAsia="zh-CN"/>
        </w:rPr>
      </w:pPr>
      <w:hyperlink w:anchor="footnote-598-3-backlink">
        <w:r>
          <w:rPr>
            <w:lang w:eastAsia="zh-CN"/>
          </w:rPr>
          <w:t>3</w:t>
        </w:r>
      </w:hyperlink>
      <w:r>
        <w:rPr>
          <w:lang w:eastAsia="zh-CN"/>
        </w:rPr>
        <w:t xml:space="preserve"> </w:t>
      </w:r>
      <w:r>
        <w:rPr>
          <w:lang w:eastAsia="zh-CN"/>
        </w:rPr>
        <w:t>详情请参阅实施指引</w:t>
      </w:r>
    </w:p>
    <w:p w:rsidR="008F3A4A" w:rsidRDefault="0069799D">
      <w:pPr>
        <w:pStyle w:val="BodyText"/>
      </w:pPr>
      <w:hyperlink w:anchor="footnote-598-4-backlink">
        <w:r>
          <w:t>4</w:t>
        </w:r>
      </w:hyperlink>
      <w:r>
        <w:t xml:space="preserve"> ESG</w:t>
      </w:r>
      <w:r>
        <w:t>守则第</w:t>
      </w:r>
      <w:r>
        <w:t xml:space="preserve">19(a) </w:t>
      </w:r>
      <w:r>
        <w:t>段附注</w:t>
      </w:r>
    </w:p>
    <w:p w:rsidR="008F3A4A" w:rsidRDefault="0069799D">
      <w:pPr>
        <w:pStyle w:val="BodyText"/>
      </w:pPr>
      <w:hyperlink w:anchor="footnote-598-5-backlink">
        <w:r>
          <w:t>5</w:t>
        </w:r>
      </w:hyperlink>
      <w:r>
        <w:t xml:space="preserve"> ESG</w:t>
      </w:r>
      <w:r>
        <w:t>守则第</w:t>
      </w:r>
      <w:r>
        <w:t>25</w:t>
      </w:r>
      <w:r>
        <w:t>段附注</w:t>
      </w:r>
      <w:r>
        <w:t>3</w:t>
      </w:r>
    </w:p>
    <w:p w:rsidR="008F3A4A" w:rsidRDefault="0069799D">
      <w:pPr>
        <w:pStyle w:val="BodyText"/>
      </w:pPr>
      <w:hyperlink w:anchor="footnote-598-6-backlink">
        <w:r>
          <w:t>6</w:t>
        </w:r>
      </w:hyperlink>
      <w:r>
        <w:t xml:space="preserve"> ESG</w:t>
      </w:r>
      <w:r>
        <w:t>守则第</w:t>
      </w:r>
      <w:r>
        <w:t>25</w:t>
      </w:r>
      <w:r>
        <w:t>段附注</w:t>
      </w:r>
      <w:r>
        <w:t>5</w:t>
      </w:r>
    </w:p>
    <w:p w:rsidR="008F3A4A" w:rsidRDefault="0069799D">
      <w:pPr>
        <w:pStyle w:val="BodyText"/>
      </w:pPr>
      <w:hyperlink w:anchor="footnote-598-7-backlink">
        <w:r>
          <w:t>7</w:t>
        </w:r>
      </w:hyperlink>
      <w:r>
        <w:t xml:space="preserve"> </w:t>
      </w:r>
      <w:r>
        <w:t>附录</w:t>
      </w:r>
      <w:r>
        <w:t>C2</w:t>
      </w:r>
      <w:r>
        <w:t>第</w:t>
      </w:r>
      <w:r>
        <w:t>24</w:t>
      </w:r>
      <w:r>
        <w:t>段附注</w:t>
      </w:r>
      <w:r>
        <w:t>1</w:t>
      </w:r>
    </w:p>
    <w:p w:rsidR="008F3A4A" w:rsidRDefault="0069799D">
      <w:pPr>
        <w:pStyle w:val="BodyText"/>
      </w:pPr>
      <w:hyperlink w:anchor="footnote-598-8-backlink">
        <w:r>
          <w:t>8</w:t>
        </w:r>
      </w:hyperlink>
      <w:r>
        <w:t xml:space="preserve"> ESG</w:t>
      </w:r>
      <w:r>
        <w:t>守则第</w:t>
      </w:r>
      <w:r>
        <w:t>25</w:t>
      </w:r>
      <w:r>
        <w:t>段附注</w:t>
      </w:r>
      <w:r>
        <w:t>2, 3</w:t>
      </w:r>
      <w:r>
        <w:t>及</w:t>
      </w:r>
      <w:r>
        <w:t xml:space="preserve"> 5</w:t>
      </w:r>
    </w:p>
    <w:p w:rsidR="008F3A4A" w:rsidRDefault="0069799D">
      <w:pPr>
        <w:pStyle w:val="BodyText"/>
      </w:pPr>
      <w:hyperlink w:anchor="footnote-598-9-backlink">
        <w:r>
          <w:t>9</w:t>
        </w:r>
      </w:hyperlink>
      <w:r>
        <w:t xml:space="preserve"> ESG</w:t>
      </w:r>
      <w:r>
        <w:t>守则第</w:t>
      </w:r>
      <w:r>
        <w:t>29(a)</w:t>
      </w:r>
      <w:r>
        <w:t>段</w:t>
      </w:r>
    </w:p>
    <w:p w:rsidR="008F3A4A" w:rsidRDefault="0069799D">
      <w:pPr>
        <w:pStyle w:val="BodyText"/>
        <w:rPr>
          <w:lang w:eastAsia="zh-CN"/>
        </w:rPr>
      </w:pPr>
      <w:hyperlink w:anchor="footnote-598-10-backlink">
        <w:r>
          <w:rPr>
            <w:lang w:eastAsia="zh-CN"/>
          </w:rPr>
          <w:t>10</w:t>
        </w:r>
      </w:hyperlink>
      <w:r>
        <w:rPr>
          <w:lang w:eastAsia="zh-CN"/>
        </w:rPr>
        <w:t xml:space="preserve"> </w:t>
      </w:r>
      <w:r>
        <w:rPr>
          <w:lang w:eastAsia="zh-CN"/>
        </w:rPr>
        <w:t>有关以地域为基准的方法计算的详情，请参阅实施指引</w:t>
      </w:r>
    </w:p>
    <w:p w:rsidR="008F3A4A" w:rsidRDefault="0069799D">
      <w:pPr>
        <w:pStyle w:val="BodyText"/>
        <w:rPr>
          <w:lang w:eastAsia="zh-CN"/>
        </w:rPr>
      </w:pPr>
      <w:hyperlink w:anchor="footnote-598-11-backlink">
        <w:r>
          <w:rPr>
            <w:lang w:eastAsia="zh-CN"/>
          </w:rPr>
          <w:t>11</w:t>
        </w:r>
      </w:hyperlink>
      <w:r>
        <w:rPr>
          <w:lang w:eastAsia="zh-CN"/>
        </w:rPr>
        <w:t xml:space="preserve"> ESG</w:t>
      </w:r>
      <w:r>
        <w:rPr>
          <w:lang w:eastAsia="zh-CN"/>
        </w:rPr>
        <w:t>守则第</w:t>
      </w:r>
      <w:r>
        <w:rPr>
          <w:lang w:eastAsia="zh-CN"/>
        </w:rPr>
        <w:t xml:space="preserve">29(d) </w:t>
      </w:r>
      <w:r>
        <w:rPr>
          <w:lang w:eastAsia="zh-CN"/>
        </w:rPr>
        <w:t>段</w:t>
      </w:r>
      <w:bookmarkStart w:id="0" w:name="_GoBack"/>
      <w:bookmarkEnd w:id="0"/>
    </w:p>
    <w:p w:rsidR="008F3A4A" w:rsidRDefault="0069799D">
      <w:pPr>
        <w:pStyle w:val="BodyText"/>
        <w:rPr>
          <w:lang w:eastAsia="zh-CN"/>
        </w:rPr>
      </w:pPr>
      <w:hyperlink w:anchor="footnote-598-12-backlink">
        <w:r>
          <w:rPr>
            <w:lang w:eastAsia="zh-CN"/>
          </w:rPr>
          <w:t>12</w:t>
        </w:r>
      </w:hyperlink>
      <w:r>
        <w:rPr>
          <w:lang w:eastAsia="zh-CN"/>
        </w:rPr>
        <w:t xml:space="preserve"> ESG</w:t>
      </w:r>
      <w:r>
        <w:rPr>
          <w:lang w:eastAsia="zh-CN"/>
        </w:rPr>
        <w:t>守则第</w:t>
      </w:r>
      <w:r>
        <w:rPr>
          <w:lang w:eastAsia="zh-CN"/>
        </w:rPr>
        <w:t>29</w:t>
      </w:r>
      <w:r>
        <w:rPr>
          <w:lang w:eastAsia="zh-CN"/>
        </w:rPr>
        <w:t>段附注</w:t>
      </w:r>
      <w:r>
        <w:rPr>
          <w:lang w:eastAsia="zh-CN"/>
        </w:rPr>
        <w:t>1</w:t>
      </w:r>
    </w:p>
    <w:p w:rsidR="008F3A4A" w:rsidRDefault="0069799D">
      <w:pPr>
        <w:pStyle w:val="BodyText"/>
        <w:rPr>
          <w:lang w:eastAsia="zh-CN"/>
        </w:rPr>
      </w:pPr>
      <w:hyperlink w:anchor="footnote-598-13-backlink">
        <w:r>
          <w:rPr>
            <w:lang w:eastAsia="zh-CN"/>
          </w:rPr>
          <w:t>13</w:t>
        </w:r>
      </w:hyperlink>
      <w:r>
        <w:rPr>
          <w:lang w:eastAsia="zh-CN"/>
        </w:rPr>
        <w:t xml:space="preserve"> ESG</w:t>
      </w:r>
      <w:r>
        <w:rPr>
          <w:lang w:eastAsia="zh-CN"/>
        </w:rPr>
        <w:t>守则第</w:t>
      </w:r>
      <w:r>
        <w:rPr>
          <w:lang w:eastAsia="zh-CN"/>
        </w:rPr>
        <w:t>29</w:t>
      </w:r>
      <w:r>
        <w:rPr>
          <w:lang w:eastAsia="zh-CN"/>
        </w:rPr>
        <w:t>段附注</w:t>
      </w:r>
      <w:r>
        <w:rPr>
          <w:lang w:eastAsia="zh-CN"/>
        </w:rPr>
        <w:t>2</w:t>
      </w:r>
    </w:p>
    <w:p w:rsidR="008F3A4A" w:rsidRDefault="0069799D">
      <w:pPr>
        <w:pStyle w:val="BodyText"/>
        <w:rPr>
          <w:lang w:eastAsia="zh-CN"/>
        </w:rPr>
      </w:pPr>
      <w:hyperlink w:anchor="footnote-598-14-backlink">
        <w:r>
          <w:rPr>
            <w:lang w:eastAsia="zh-CN"/>
          </w:rPr>
          <w:t>14</w:t>
        </w:r>
      </w:hyperlink>
      <w:r>
        <w:rPr>
          <w:lang w:eastAsia="zh-CN"/>
        </w:rPr>
        <w:t xml:space="preserve"> ESG</w:t>
      </w:r>
      <w:r>
        <w:rPr>
          <w:lang w:eastAsia="zh-CN"/>
        </w:rPr>
        <w:t>守则第</w:t>
      </w:r>
      <w:r>
        <w:rPr>
          <w:lang w:eastAsia="zh-CN"/>
        </w:rPr>
        <w:t>36</w:t>
      </w:r>
      <w:r>
        <w:rPr>
          <w:lang w:eastAsia="zh-CN"/>
        </w:rPr>
        <w:t>段</w:t>
      </w:r>
    </w:p>
    <w:p w:rsidR="008F3A4A" w:rsidRDefault="0069799D">
      <w:pPr>
        <w:pStyle w:val="BodyText"/>
        <w:rPr>
          <w:lang w:eastAsia="zh-CN"/>
        </w:rPr>
      </w:pPr>
      <w:hyperlink w:anchor="footnote-598-15-backlink">
        <w:r>
          <w:rPr>
            <w:lang w:eastAsia="zh-CN"/>
          </w:rPr>
          <w:t>15</w:t>
        </w:r>
      </w:hyperlink>
      <w:r>
        <w:rPr>
          <w:lang w:eastAsia="zh-CN"/>
        </w:rPr>
        <w:t xml:space="preserve"> </w:t>
      </w:r>
      <w:r>
        <w:rPr>
          <w:lang w:eastAsia="zh-CN"/>
        </w:rPr>
        <w:t>调查问卷参阅</w:t>
      </w:r>
      <w:hyperlink r:id="rId14">
        <w:r>
          <w:rPr>
            <w:lang w:eastAsia="zh-CN"/>
          </w:rPr>
          <w:t>https://sustainablefinance.org.hk/en/data-technology/casg-non-l</w:t>
        </w:r>
        <w:r>
          <w:rPr>
            <w:lang w:eastAsia="zh-CN"/>
          </w:rPr>
          <w:t>isted-company-questionnaire-on-climate-and-environmental-risk</w:t>
        </w:r>
      </w:hyperlink>
    </w:p>
    <w:p w:rsidR="008F3A4A" w:rsidRDefault="0069799D">
      <w:pPr>
        <w:pStyle w:val="BodyText"/>
        <w:rPr>
          <w:lang w:eastAsia="zh-CN"/>
        </w:rPr>
      </w:pPr>
      <w:hyperlink w:anchor="footnote-598-16-backlink">
        <w:r>
          <w:rPr>
            <w:lang w:eastAsia="zh-CN"/>
          </w:rPr>
          <w:t>16</w:t>
        </w:r>
      </w:hyperlink>
      <w:r>
        <w:rPr>
          <w:lang w:eastAsia="zh-CN"/>
        </w:rPr>
        <w:t xml:space="preserve"> </w:t>
      </w:r>
      <w:r>
        <w:rPr>
          <w:lang w:eastAsia="zh-CN"/>
        </w:rPr>
        <w:t>温室气体排放计算工具见</w:t>
      </w:r>
      <w:r>
        <w:rPr>
          <w:lang w:eastAsia="zh-CN"/>
        </w:rPr>
        <w:t xml:space="preserve"> </w:t>
      </w:r>
      <w:hyperlink r:id="rId15">
        <w:r>
          <w:rPr>
            <w:lang w:eastAsia="zh-CN"/>
          </w:rPr>
          <w:t>https://sustainablefinance.org.hk/en/data-technology/calculator-for-scope-1-and-scope-2-greenhouse-gas-emissions-of-a-corporation</w:t>
        </w:r>
      </w:hyperlink>
      <w:r>
        <w:rPr>
          <w:lang w:eastAsia="zh-CN"/>
        </w:rPr>
        <w:t xml:space="preserve"> </w:t>
      </w:r>
      <w:r>
        <w:rPr>
          <w:lang w:eastAsia="zh-CN"/>
        </w:rPr>
        <w:t>温室气体排放估算工具见</w:t>
      </w:r>
      <w:r>
        <w:rPr>
          <w:lang w:eastAsia="zh-CN"/>
        </w:rPr>
        <w:t xml:space="preserve"> </w:t>
      </w:r>
      <w:hyperlink r:id="rId16">
        <w:r>
          <w:rPr>
            <w:lang w:eastAsia="zh-CN"/>
          </w:rPr>
          <w:t>https://sustainablefinance.org.hk/en/data-technology/estimator-for-scope-1-and-scope-2-greenhouse-gas-emissions-of-a-corporation</w:t>
        </w:r>
      </w:hyperlink>
    </w:p>
    <w:p w:rsidR="008F3A4A" w:rsidRDefault="0069799D">
      <w:pPr>
        <w:pStyle w:val="BodyText"/>
        <w:rPr>
          <w:lang w:eastAsia="zh-CN"/>
        </w:rPr>
      </w:pPr>
      <w:hyperlink w:anchor="footnote-598-17-backlink">
        <w:r>
          <w:rPr>
            <w:lang w:eastAsia="zh-CN"/>
          </w:rPr>
          <w:t>17</w:t>
        </w:r>
      </w:hyperlink>
      <w:r>
        <w:rPr>
          <w:lang w:eastAsia="zh-CN"/>
        </w:rPr>
        <w:t xml:space="preserve"> </w:t>
      </w:r>
      <w:r>
        <w:rPr>
          <w:lang w:eastAsia="zh-CN"/>
        </w:rPr>
        <w:t>讨论文件参阅</w:t>
      </w:r>
      <w:r>
        <w:rPr>
          <w:lang w:eastAsia="zh-CN"/>
        </w:rPr>
        <w:t xml:space="preserve"> </w:t>
      </w:r>
      <w:hyperlink r:id="rId17">
        <w:r>
          <w:rPr>
            <w:lang w:eastAsia="zh-CN"/>
          </w:rPr>
          <w:t>https://www.hkma.gov.hk/media/eng/doc/key-information/guidelines-and-circular/2023/20230530e1a1.pdf</w:t>
        </w:r>
      </w:hyperlink>
    </w:p>
    <w:p w:rsidR="008F3A4A" w:rsidRDefault="0069799D">
      <w:pPr>
        <w:pStyle w:val="DisclaimerBold"/>
        <w:rPr>
          <w:lang w:eastAsia="zh-CN"/>
        </w:rPr>
      </w:pPr>
      <w:r>
        <w:rPr>
          <w:lang w:eastAsia="zh-CN"/>
        </w:rPr>
        <w:t>此法讯仅为提供相关资料信息之用，其内容并</w:t>
      </w:r>
    </w:p>
    <w:p w:rsidR="008F3A4A" w:rsidRDefault="0069799D">
      <w:pPr>
        <w:pStyle w:val="Disclaimer"/>
        <w:rPr>
          <w:lang w:eastAsia="zh-CN"/>
        </w:rPr>
      </w:pPr>
      <w:r>
        <w:rPr>
          <w:lang w:eastAsia="zh-CN"/>
        </w:rPr>
        <w:t>不构成法律建议及个案的法律分析。</w:t>
      </w:r>
    </w:p>
    <w:p w:rsidR="008F3A4A" w:rsidRDefault="0069799D">
      <w:pPr>
        <w:pStyle w:val="Disclaimer"/>
        <w:rPr>
          <w:lang w:eastAsia="zh-CN"/>
        </w:rPr>
      </w:pPr>
      <w:r>
        <w:rPr>
          <w:lang w:eastAsia="zh-CN"/>
        </w:rPr>
        <w:t>此法讯的发送并不是为了在易周律师行与</w:t>
      </w:r>
      <w:r>
        <w:rPr>
          <w:lang w:eastAsia="zh-CN"/>
        </w:rPr>
        <w:t>用户或浏览者之间建立一种律师与客户之关系。</w:t>
      </w:r>
    </w:p>
    <w:p w:rsidR="008F3A4A" w:rsidRDefault="0069799D">
      <w:pPr>
        <w:pStyle w:val="Disclaimer"/>
        <w:rPr>
          <w:lang w:eastAsia="zh-CN"/>
        </w:rPr>
      </w:pPr>
      <w:r>
        <w:rPr>
          <w:lang w:eastAsia="zh-CN"/>
        </w:rPr>
        <w:t>易周律师行并不对可从互联网获得的任何第三方内容负责。</w:t>
      </w:r>
    </w:p>
    <w:p w:rsidR="008F3A4A" w:rsidRDefault="0069799D">
      <w:pPr>
        <w:pStyle w:val="Disclaimer"/>
        <w:rPr>
          <w:lang w:eastAsia="zh-CN"/>
        </w:rPr>
      </w:pPr>
      <w:r>
        <w:rPr>
          <w:lang w:eastAsia="zh-CN"/>
        </w:rPr>
        <w:t>如你不希望再收到易周法讯，请发送电邮至</w:t>
      </w:r>
      <w:r>
        <w:rPr>
          <w:lang w:eastAsia="zh-CN"/>
        </w:rPr>
        <w:t xml:space="preserve">  </w:t>
      </w:r>
      <w:hyperlink r:id="rId18">
        <w:r>
          <w:rPr>
            <w:lang w:eastAsia="zh-CN"/>
          </w:rPr>
          <w:t>unsubscribe@charltonslaw.com</w:t>
        </w:r>
      </w:hyperlink>
    </w:p>
    <w:p w:rsidR="008F3A4A" w:rsidRDefault="0069799D">
      <w:pPr>
        <w:pStyle w:val="BlackStrips"/>
      </w:pPr>
      <w:r>
        <w:t xml:space="preserve">Charltons - </w:t>
      </w:r>
      <w:r>
        <w:t>香港法律</w:t>
      </w:r>
      <w:r>
        <w:t xml:space="preserve"> - 2024</w:t>
      </w:r>
      <w:r>
        <w:t>年</w:t>
      </w:r>
      <w:r>
        <w:t>9</w:t>
      </w:r>
      <w:r>
        <w:t>月</w:t>
      </w:r>
      <w:r>
        <w:t>26</w:t>
      </w:r>
      <w:r>
        <w:t>日</w:t>
      </w:r>
    </w:p>
    <w:sectPr w:rsidR="008F3A4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9D" w:rsidRDefault="0069799D">
      <w:pPr>
        <w:spacing w:after="0"/>
      </w:pPr>
      <w:r>
        <w:separator/>
      </w:r>
    </w:p>
  </w:endnote>
  <w:endnote w:type="continuationSeparator" w:id="0">
    <w:p w:rsidR="0069799D" w:rsidRDefault="00697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FKai-SB">
    <w:altName w:val="Microsoft JhengHei Light"/>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9D" w:rsidRDefault="0069799D">
      <w:r>
        <w:separator/>
      </w:r>
    </w:p>
  </w:footnote>
  <w:footnote w:type="continuationSeparator" w:id="0">
    <w:p w:rsidR="0069799D" w:rsidRDefault="0069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B64E7E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4A667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93C86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5D2020B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78EA7D20"/>
    <w:multiLevelType w:val="multilevel"/>
    <w:tmpl w:val="78EA7D20"/>
    <w:lvl w:ilvl="0">
      <w:start w:val="3"/>
      <w:numFmt w:val="bullet"/>
      <w:lvlText w:val="•"/>
      <w:lvlJc w:val="left"/>
      <w:pPr>
        <w:ind w:left="720" w:hanging="360"/>
      </w:pPr>
      <w:rPr>
        <w:rFonts w:ascii="DFKai-SB" w:eastAsia="DFKai-SB" w:hAnsi="DFKai-SB"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9799D"/>
    <w:rsid w:val="00784D58"/>
    <w:rsid w:val="008D6863"/>
    <w:rsid w:val="008F3A4A"/>
    <w:rsid w:val="00B86B75"/>
    <w:rsid w:val="00BC48D5"/>
    <w:rsid w:val="00C36279"/>
    <w:rsid w:val="00D22045"/>
    <w:rsid w:val="00E315A3"/>
    <w:rsid w:val="00FA7CE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98B2"/>
  <w15:docId w15:val="{EA641B86-8A41-4EAA-B165-AC9C226C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FA7CEB"/>
    <w:rPr>
      <w:rFonts w:ascii="Times New Roman" w:eastAsia="SimSun" w:hAnsi="Times New Roman" w:cs="Times New Roman"/>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CEB"/>
    <w:pPr>
      <w:spacing w:after="160" w:line="259" w:lineRule="auto"/>
      <w:ind w:left="720"/>
      <w:contextualSpacing/>
    </w:pPr>
    <w:rPr>
      <w:rFonts w:eastAsiaTheme="minorEastAsia"/>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xiang-gang-jiao-yi-suo-fa-bu-2025nian-1yue-1ri-sheng-xiao-de-xin-de-qi-hou-zi-liao-pi-lu-yao-qiu-de-zi-xun-zong-jie" TargetMode="External"/><Relationship Id="rId13" Type="http://schemas.openxmlformats.org/officeDocument/2006/relationships/hyperlink" Target="https://en-rules.hkex.com.hk/sites/default/files/net_file_store/HKEX_FAQ_18.pdf"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x.com.hk/-/media/HKEX-Market/Listing/Rules-and-Guidance/Environmental-Social-and-Governance/Exchanges-guidance-materials-on-ESG/guidance_enhanced_climate_dis.pdf" TargetMode="External"/><Relationship Id="rId17" Type="http://schemas.openxmlformats.org/officeDocument/2006/relationships/hyperlink" Target="https://www.hkma.gov.hk/media/eng/doc/key-information/guidelines-and-circular/2023/20230530e1a1.pdf" TargetMode="External"/><Relationship Id="rId2" Type="http://schemas.openxmlformats.org/officeDocument/2006/relationships/numbering" Target="numbering.xml"/><Relationship Id="rId16" Type="http://schemas.openxmlformats.org/officeDocument/2006/relationships/hyperlink" Target="https://sustainablefinance.org.hk/en/data-technology/estimator-for-scope-1-and-scope-2-greenhouse-gas-emissions-of-a-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tonslaw.com.cn/xiang-gang-lian-jiao-suo-jiu-huan-jing-she-hui-ji-guan-zhi-bao-gao-de-qiang-zhi-xing-qi-hou-pi-lu/" TargetMode="External"/><Relationship Id="rId5" Type="http://schemas.openxmlformats.org/officeDocument/2006/relationships/webSettings" Target="webSettings.xml"/><Relationship Id="rId15" Type="http://schemas.openxmlformats.org/officeDocument/2006/relationships/hyperlink" Target="https://sustainablefinance.org.hk/en/data-technology/calculator-for-scope-1-and-scope-2-greenhouse-gas-emissions-of-a-corporation" TargetMode="External"/><Relationship Id="rId10" Type="http://schemas.openxmlformats.org/officeDocument/2006/relationships/hyperlink" Target="https://www.hkex.com.hk/-/media/HKEX-Market/News/Market-Consultations/2016-Present/April-2023-Climate-related-Disclosures/Conclusions-Apr-2024/cp202304cc.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kex.com.hk/-/media/HKEX-Market/News/Market-Consultations/2016-Present/April-2023-Climate-related-Disclosures/Consultation-Paper/cp202304.pdf" TargetMode="External"/><Relationship Id="rId14" Type="http://schemas.openxmlformats.org/officeDocument/2006/relationships/hyperlink" Target="https://sustainablefinance.org.hk/en/data-technology/casg-non-listed-company-questionnaire-on-climate-and-environmental-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8831-2168-4665-88A6-7B70617F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2127</Words>
  <Characters>12130</Characters>
  <Application>Microsoft Office Word</Application>
  <DocSecurity>0</DocSecurity>
  <Lines>101</Lines>
  <Paragraphs>28</Paragraphs>
  <ScaleCrop>false</ScaleCrop>
  <Company>Charltons</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2024-09-26T07:48:00Z</dcterms:created>
  <dcterms:modified xsi:type="dcterms:W3CDTF">2024-09-26T08:18:00Z</dcterms:modified>
</cp:coreProperties>
</file>