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4E2" w:rsidRDefault="0074358F">
      <w:pPr>
        <w:pStyle w:val="BlackStrips"/>
      </w:pPr>
      <w:r>
        <w:t>Charltons - 香港法律 - 2025年5月2</w:t>
      </w:r>
      <w:r w:rsidR="0012099B">
        <w:t>7</w:t>
      </w:r>
      <w:r>
        <w:t>日</w:t>
      </w:r>
    </w:p>
    <w:p w:rsidR="007944E2" w:rsidRDefault="0012099B">
      <w:pPr>
        <w:pStyle w:val="ReadOnline"/>
        <w:rPr>
          <w:lang w:eastAsia="zh-CN"/>
        </w:rPr>
      </w:pPr>
      <w:hyperlink r:id="rId7">
        <w:r w:rsidR="0074358F">
          <w:rPr>
            <w:lang w:eastAsia="zh-CN"/>
          </w:rPr>
          <w:t>online version</w:t>
        </w:r>
      </w:hyperlink>
    </w:p>
    <w:p w:rsidR="007944E2" w:rsidRDefault="0074358F">
      <w:pPr>
        <w:pStyle w:val="Title"/>
        <w:rPr>
          <w:lang w:eastAsia="zh-CN"/>
        </w:rPr>
      </w:pPr>
      <w:r>
        <w:rPr>
          <w:lang w:eastAsia="zh-CN"/>
        </w:rPr>
        <w:t>香港证监会发布的《市场探盘指引》于</w:t>
      </w:r>
      <w:r>
        <w:rPr>
          <w:lang w:eastAsia="zh-CN"/>
        </w:rPr>
        <w:t>2025</w:t>
      </w:r>
      <w:bookmarkStart w:id="0" w:name="_GoBack"/>
      <w:bookmarkEnd w:id="0"/>
      <w:r>
        <w:rPr>
          <w:lang w:eastAsia="zh-CN"/>
        </w:rPr>
        <w:t>年</w:t>
      </w:r>
      <w:r>
        <w:rPr>
          <w:lang w:eastAsia="zh-CN"/>
        </w:rPr>
        <w:t>5</w:t>
      </w:r>
      <w:r>
        <w:rPr>
          <w:lang w:eastAsia="zh-CN"/>
        </w:rPr>
        <w:t>月</w:t>
      </w:r>
      <w:r>
        <w:rPr>
          <w:lang w:eastAsia="zh-CN"/>
        </w:rPr>
        <w:t>2</w:t>
      </w:r>
      <w:r>
        <w:rPr>
          <w:lang w:eastAsia="zh-CN"/>
        </w:rPr>
        <w:t>日生效</w:t>
      </w:r>
    </w:p>
    <w:p w:rsidR="007944E2" w:rsidRDefault="0074358F">
      <w:pPr>
        <w:pStyle w:val="FirstParagraph"/>
        <w:rPr>
          <w:lang w:eastAsia="zh-CN"/>
        </w:rPr>
      </w:pPr>
      <w:r>
        <w:rPr>
          <w:lang w:eastAsia="zh-CN"/>
        </w:rPr>
        <w:t>香港证券及期货事务监察委员会（</w:t>
      </w:r>
      <w:r>
        <w:rPr>
          <w:b/>
          <w:lang w:eastAsia="zh-CN"/>
        </w:rPr>
        <w:t>证监会</w:t>
      </w:r>
      <w:r>
        <w:rPr>
          <w:lang w:eastAsia="zh-CN"/>
        </w:rPr>
        <w:t>）发出</w:t>
      </w:r>
      <w:hyperlink r:id="rId8">
        <w:r>
          <w:rPr>
            <w:lang w:eastAsia="zh-CN"/>
          </w:rPr>
          <w:t>《市场探盘指引》</w:t>
        </w:r>
      </w:hyperlink>
      <w:r>
        <w:rPr>
          <w:lang w:eastAsia="zh-CN"/>
        </w:rPr>
        <w:t>（</w:t>
      </w:r>
      <w:r>
        <w:rPr>
          <w:b/>
          <w:lang w:eastAsia="zh-CN"/>
        </w:rPr>
        <w:t>香港市场探盘指引</w:t>
      </w:r>
      <w:r>
        <w:rPr>
          <w:lang w:eastAsia="zh-CN"/>
        </w:rPr>
        <w:t>），其将于2024年11月1日刊发宪报之后的6个月即2025年5月2日生效。从事市场探盘业务的在证监会持牌及注册的中介人届时需确保其符合香港市场探盘指引的规定。证监会亦发出了</w:t>
      </w:r>
      <w:hyperlink r:id="rId9">
        <w:r w:rsidRPr="0074358F">
          <w:rPr>
            <w:color w:val="FF0000"/>
            <w:u w:val="single"/>
            <w:lang w:eastAsia="zh-CN"/>
          </w:rPr>
          <w:t>《有关&lt;市场探盘指引&gt;的&lt;常见问题&gt;》</w:t>
        </w:r>
      </w:hyperlink>
      <w:r>
        <w:rPr>
          <w:lang w:eastAsia="zh-CN"/>
        </w:rPr>
        <w:t>，其中包含了实用的指引及样例。在此之前，证监会于2024年10月31日刊发了</w:t>
      </w:r>
      <w:hyperlink r:id="rId10">
        <w:r w:rsidRPr="0074358F">
          <w:rPr>
            <w:color w:val="FF0000"/>
            <w:u w:val="single"/>
            <w:lang w:eastAsia="zh-CN"/>
          </w:rPr>
          <w:t>《有关建议的&lt;市场探盘指引&gt;的咨询总结》</w:t>
        </w:r>
      </w:hyperlink>
      <w:r>
        <w:rPr>
          <w:lang w:eastAsia="zh-CN"/>
        </w:rPr>
        <w:t>。证监会原本的咨询建议载列于其</w:t>
      </w:r>
      <w:hyperlink r:id="rId11">
        <w:r w:rsidRPr="0074358F">
          <w:rPr>
            <w:color w:val="FF0000"/>
            <w:u w:val="single"/>
            <w:lang w:eastAsia="zh-CN"/>
          </w:rPr>
          <w:t>2023年10月份的咨询文件</w:t>
        </w:r>
      </w:hyperlink>
      <w:hyperlink w:anchor="footnote-598-1">
        <w:r>
          <w:rPr>
            <w:vertAlign w:val="superscript"/>
            <w:lang w:eastAsia="zh-CN"/>
          </w:rPr>
          <w:t>1</w:t>
        </w:r>
      </w:hyperlink>
      <w:r>
        <w:rPr>
          <w:lang w:eastAsia="zh-CN"/>
        </w:rPr>
        <w:t>中，摘要请参阅易周律师行</w:t>
      </w:r>
      <w:hyperlink r:id="rId12">
        <w:r w:rsidRPr="00003B1A">
          <w:rPr>
            <w:color w:val="FF0000"/>
            <w:u w:val="single"/>
            <w:lang w:eastAsia="zh-CN"/>
          </w:rPr>
          <w:t>2023年11月份法讯</w:t>
        </w:r>
      </w:hyperlink>
      <w:r>
        <w:rPr>
          <w:lang w:eastAsia="zh-CN"/>
        </w:rPr>
        <w:t>。</w:t>
      </w:r>
    </w:p>
    <w:p w:rsidR="007944E2" w:rsidRDefault="0074358F">
      <w:pPr>
        <w:pStyle w:val="BodyText"/>
        <w:rPr>
          <w:lang w:eastAsia="zh-CN"/>
        </w:rPr>
      </w:pPr>
      <w:r>
        <w:rPr>
          <w:lang w:eastAsia="zh-CN"/>
        </w:rPr>
        <w:t>虽然该项咨询的反馈人士大多数都支持为市场探盘设置标准，但是仍然有很多人士反对其建议的范围，尤其是拟议适用于在市场探盘期间披露任何非公共信息（一些特定情况除外）。香港市场探盘指引的最终版本已经减少了诸多证监会原本的建议，其中包括将其范围限制为在市场探盘期间披露的保密数据。</w:t>
      </w:r>
    </w:p>
    <w:p w:rsidR="007944E2" w:rsidRDefault="0074358F">
      <w:pPr>
        <w:pStyle w:val="BodyText"/>
        <w:rPr>
          <w:lang w:eastAsia="zh-CN"/>
        </w:rPr>
      </w:pPr>
      <w:r>
        <w:rPr>
          <w:lang w:eastAsia="zh-CN"/>
        </w:rPr>
        <w:t>以下为香港市场谈判指引主要条文的摘要。</w:t>
      </w:r>
    </w:p>
    <w:p w:rsidR="007944E2" w:rsidRPr="00003B1A" w:rsidRDefault="0074358F">
      <w:pPr>
        <w:pStyle w:val="BodyText"/>
        <w:rPr>
          <w:b/>
          <w:color w:val="C00000"/>
          <w:lang w:eastAsia="zh-CN"/>
        </w:rPr>
      </w:pPr>
      <w:r w:rsidRPr="00003B1A">
        <w:rPr>
          <w:b/>
          <w:color w:val="C00000"/>
          <w:lang w:eastAsia="zh-CN"/>
        </w:rPr>
        <w:t>香港市场探盘指引：适用范围</w:t>
      </w:r>
    </w:p>
    <w:p w:rsidR="007944E2" w:rsidRDefault="0074358F">
      <w:pPr>
        <w:pStyle w:val="BodyText"/>
        <w:rPr>
          <w:lang w:eastAsia="zh-CN"/>
        </w:rPr>
      </w:pPr>
      <w:r>
        <w:rPr>
          <w:lang w:eastAsia="zh-CN"/>
        </w:rPr>
        <w:t>香港市场探盘指引将适用于在证监会持牌或注册及在就有关以下各项的潜在交易而进行的“市场探盘”的过程中披露或接收“市场探盘资料”的人士：</w:t>
      </w:r>
    </w:p>
    <w:p w:rsidR="007944E2" w:rsidRDefault="0074358F">
      <w:pPr>
        <w:pStyle w:val="Compact"/>
        <w:numPr>
          <w:ilvl w:val="0"/>
          <w:numId w:val="3"/>
        </w:numPr>
      </w:pPr>
      <w:r>
        <w:t>在交易所（在香港或者其他地方</w:t>
      </w:r>
      <w:hyperlink w:anchor="footnote-598-2">
        <w:r>
          <w:rPr>
            <w:vertAlign w:val="superscript"/>
          </w:rPr>
          <w:t>2</w:t>
        </w:r>
      </w:hyperlink>
      <w:r>
        <w:t>）上市的股份；及</w:t>
      </w:r>
    </w:p>
    <w:p w:rsidR="007944E2" w:rsidRDefault="0074358F">
      <w:pPr>
        <w:pStyle w:val="Compact"/>
        <w:numPr>
          <w:ilvl w:val="0"/>
          <w:numId w:val="3"/>
        </w:numPr>
        <w:rPr>
          <w:lang w:eastAsia="zh-CN"/>
        </w:rPr>
      </w:pPr>
      <w:r>
        <w:rPr>
          <w:lang w:eastAsia="zh-CN"/>
        </w:rPr>
        <w:t>很可能会对在交易所（在香港或者其他地方）上市的股份的价格造成重大影响的任何其他证券（定义见《证券及期货条例》附表1第1部）。</w:t>
      </w:r>
    </w:p>
    <w:p w:rsidR="007944E2" w:rsidRDefault="0074358F">
      <w:pPr>
        <w:pStyle w:val="FirstParagraph"/>
        <w:rPr>
          <w:lang w:eastAsia="zh-CN"/>
        </w:rPr>
      </w:pPr>
      <w:r>
        <w:rPr>
          <w:lang w:eastAsia="zh-CN"/>
        </w:rPr>
        <w:t>在该等情况下披露或接收市场探盘资料且在证监会持牌或注册的人士被界定为“披露人”及“接收人”，并统称为“市场探盘中介人”。</w:t>
      </w:r>
    </w:p>
    <w:p w:rsidR="007944E2" w:rsidRDefault="0074358F">
      <w:pPr>
        <w:pStyle w:val="BodyText"/>
        <w:rPr>
          <w:lang w:eastAsia="zh-CN"/>
        </w:rPr>
      </w:pPr>
      <w:r>
        <w:rPr>
          <w:lang w:eastAsia="zh-CN"/>
        </w:rPr>
        <w:t>“市场探盘资料”指的是在市场探盘的过程中，证监会持牌人或注册人获其客户、发行人或在第二市场出售或买入其股份的现有股东（</w:t>
      </w:r>
      <w:r>
        <w:rPr>
          <w:b/>
          <w:lang w:eastAsia="zh-CN"/>
        </w:rPr>
        <w:t>市场探盘受益人</w:t>
      </w:r>
      <w:r>
        <w:rPr>
          <w:lang w:eastAsia="zh-CN"/>
        </w:rPr>
        <w:t>）交托的机密资料或消息。机密资料或消息仅会被“交托”予对该等资料或消息的提供者负有保密责任的证监会持牌人或注册人。以下是市场探盘资料的一些（并非详尽）的例子：</w:t>
      </w:r>
    </w:p>
    <w:p w:rsidR="007944E2" w:rsidRDefault="0074358F">
      <w:pPr>
        <w:pStyle w:val="Compact"/>
        <w:numPr>
          <w:ilvl w:val="0"/>
          <w:numId w:val="4"/>
        </w:numPr>
        <w:rPr>
          <w:lang w:eastAsia="zh-CN"/>
        </w:rPr>
      </w:pPr>
      <w:r>
        <w:rPr>
          <w:lang w:eastAsia="zh-CN"/>
        </w:rPr>
        <w:t>相关证券的名称或会令人推断出标的证券名称的具体资料或消息；</w:t>
      </w:r>
    </w:p>
    <w:p w:rsidR="007944E2" w:rsidRDefault="0074358F">
      <w:pPr>
        <w:pStyle w:val="Compact"/>
        <w:numPr>
          <w:ilvl w:val="0"/>
          <w:numId w:val="4"/>
        </w:numPr>
        <w:rPr>
          <w:lang w:eastAsia="zh-CN"/>
        </w:rPr>
      </w:pPr>
      <w:r>
        <w:rPr>
          <w:lang w:eastAsia="zh-CN"/>
        </w:rPr>
        <w:t>市场探盘受益人的身分；</w:t>
      </w:r>
    </w:p>
    <w:p w:rsidR="007944E2" w:rsidRDefault="0074358F">
      <w:pPr>
        <w:pStyle w:val="Compact"/>
        <w:numPr>
          <w:ilvl w:val="0"/>
          <w:numId w:val="4"/>
        </w:numPr>
        <w:rPr>
          <w:lang w:eastAsia="zh-CN"/>
        </w:rPr>
      </w:pPr>
      <w:r>
        <w:rPr>
          <w:lang w:eastAsia="zh-CN"/>
        </w:rPr>
        <w:t>市场探盘受益人寻求进行潜在交易的意图；及</w:t>
      </w:r>
    </w:p>
    <w:p w:rsidR="007944E2" w:rsidRDefault="0074358F">
      <w:pPr>
        <w:pStyle w:val="Compact"/>
        <w:numPr>
          <w:ilvl w:val="0"/>
          <w:numId w:val="4"/>
        </w:numPr>
        <w:rPr>
          <w:lang w:eastAsia="zh-CN"/>
        </w:rPr>
      </w:pPr>
      <w:r>
        <w:rPr>
          <w:lang w:eastAsia="zh-CN"/>
        </w:rPr>
        <w:t>与潜在交易有关的条款或细则（例如其潜在的规模 、时间安排、定价、架构及交易方法）。</w:t>
      </w:r>
    </w:p>
    <w:p w:rsidR="007944E2" w:rsidRDefault="0074358F">
      <w:pPr>
        <w:pStyle w:val="FirstParagraph"/>
        <w:rPr>
          <w:lang w:eastAsia="zh-CN"/>
        </w:rPr>
      </w:pPr>
      <w:r>
        <w:rPr>
          <w:lang w:eastAsia="zh-CN"/>
        </w:rPr>
        <w:t>市场探盘资料不包括证监会持牌人或注册人和与市场探盘无关的投资者之间的日常对话，例如：</w:t>
      </w:r>
    </w:p>
    <w:p w:rsidR="007944E2" w:rsidRDefault="0074358F">
      <w:pPr>
        <w:pStyle w:val="Compact"/>
        <w:numPr>
          <w:ilvl w:val="0"/>
          <w:numId w:val="5"/>
        </w:numPr>
        <w:rPr>
          <w:lang w:eastAsia="zh-CN"/>
        </w:rPr>
      </w:pPr>
      <w:r>
        <w:rPr>
          <w:lang w:eastAsia="zh-CN"/>
        </w:rPr>
        <w:t>有关公众信息资料、市场趋势及评价或其他轶事或未经证实的信息资料的一般性讨论；及</w:t>
      </w:r>
    </w:p>
    <w:p w:rsidR="007944E2" w:rsidRDefault="0074358F">
      <w:pPr>
        <w:pStyle w:val="Compact"/>
        <w:numPr>
          <w:ilvl w:val="0"/>
          <w:numId w:val="5"/>
        </w:numPr>
      </w:pPr>
      <w:r>
        <w:rPr>
          <w:lang w:eastAsia="zh-CN"/>
        </w:rPr>
        <w:t>卖方经纪提出的交易想法或买方公司或投资者的反向询问，且没有任何来自市场探盘受益人的示意（如承认、同意、确认或授权），表示其希望吸引潜在投资者对潜在的交易给予反馈。</w:t>
      </w:r>
      <w:hyperlink w:anchor="footnote-598-3">
        <w:r>
          <w:rPr>
            <w:vertAlign w:val="superscript"/>
          </w:rPr>
          <w:t>3</w:t>
        </w:r>
      </w:hyperlink>
    </w:p>
    <w:p w:rsidR="007944E2" w:rsidRDefault="0074358F">
      <w:pPr>
        <w:pStyle w:val="FirstParagraph"/>
        <w:rPr>
          <w:lang w:eastAsia="zh-CN"/>
        </w:rPr>
      </w:pPr>
      <w:r>
        <w:rPr>
          <w:lang w:eastAsia="zh-CN"/>
        </w:rPr>
        <w:t>“市场探盘”指在某项交易公布（如有）前，为了评估潜在投资者对某项潜在交易的意向，及协助厘定与该项交易有关的条款和细则（例如其潜在的时间安排、规模、定价、架构及交易方法），与潜在投资者之间的资料或消息的通讯。</w:t>
      </w:r>
    </w:p>
    <w:p w:rsidR="007944E2" w:rsidRDefault="0074358F">
      <w:pPr>
        <w:pStyle w:val="BodyText"/>
        <w:rPr>
          <w:lang w:eastAsia="zh-CN"/>
        </w:rPr>
      </w:pPr>
      <w:r>
        <w:rPr>
          <w:lang w:eastAsia="zh-CN"/>
        </w:rPr>
        <w:lastRenderedPageBreak/>
        <w:t>香港市场探盘指引列出了4项核心原则，根据该4项核心原则，披露人及接收人均须承担分别对其适用的额外责任。</w:t>
      </w:r>
    </w:p>
    <w:p w:rsidR="007944E2" w:rsidRPr="00003B1A" w:rsidRDefault="0074358F">
      <w:pPr>
        <w:pStyle w:val="BodyText"/>
        <w:rPr>
          <w:b/>
          <w:color w:val="C00000"/>
          <w:lang w:eastAsia="zh-CN"/>
        </w:rPr>
      </w:pPr>
      <w:r w:rsidRPr="00003B1A">
        <w:rPr>
          <w:b/>
          <w:color w:val="C00000"/>
          <w:lang w:eastAsia="zh-CN"/>
        </w:rPr>
        <w:t>香港市场探盘指引 – 核心原则</w:t>
      </w:r>
    </w:p>
    <w:p w:rsidR="007944E2" w:rsidRPr="00003B1A" w:rsidRDefault="0074358F">
      <w:pPr>
        <w:pStyle w:val="BodyText"/>
        <w:rPr>
          <w:color w:val="C00000"/>
          <w:lang w:eastAsia="zh-CN"/>
        </w:rPr>
      </w:pPr>
      <w:r w:rsidRPr="00003B1A">
        <w:rPr>
          <w:i/>
          <w:color w:val="C00000"/>
          <w:lang w:eastAsia="zh-CN"/>
        </w:rPr>
        <w:t>第1项核心原则 – 处理资料或消息</w:t>
      </w:r>
    </w:p>
    <w:p w:rsidR="007944E2" w:rsidRDefault="0074358F">
      <w:pPr>
        <w:pStyle w:val="BodyText"/>
        <w:rPr>
          <w:lang w:eastAsia="zh-CN"/>
        </w:rPr>
      </w:pPr>
      <w:r>
        <w:rPr>
          <w:lang w:eastAsia="zh-CN"/>
        </w:rPr>
        <w:t>市场探盘中介人须保护市场探盘资料并确保其保密，及确保已设定有效的分隔制度，避免不当地披露、泄露及使用市场探盘资料。就此而言，市场探盘中介人应实施及维持（除其他事项外）以下各项措施：</w:t>
      </w:r>
    </w:p>
    <w:p w:rsidR="007944E2" w:rsidRDefault="0074358F">
      <w:pPr>
        <w:pStyle w:val="Compact"/>
        <w:numPr>
          <w:ilvl w:val="0"/>
          <w:numId w:val="6"/>
        </w:numPr>
        <w:rPr>
          <w:lang w:eastAsia="zh-CN"/>
        </w:rPr>
      </w:pPr>
      <w:r>
        <w:rPr>
          <w:lang w:eastAsia="zh-CN"/>
        </w:rPr>
        <w:t>其职员在处理市场探盘资料时应达到的操守标准，当中顾及证监会《操守准则》第</w:t>
      </w:r>
      <w:r w:rsidR="00003B1A">
        <w:rPr>
          <w:lang w:eastAsia="zh-CN"/>
        </w:rPr>
        <w:t>1</w:t>
      </w:r>
      <w:r>
        <w:rPr>
          <w:lang w:eastAsia="zh-CN"/>
        </w:rPr>
        <w:t>项一般原则（诚实及公平）、第</w:t>
      </w:r>
      <w:r w:rsidR="0012099B">
        <w:rPr>
          <w:lang w:eastAsia="zh-CN"/>
        </w:rPr>
        <w:t>2</w:t>
      </w:r>
      <w:r>
        <w:rPr>
          <w:lang w:eastAsia="zh-CN"/>
        </w:rPr>
        <w:t>项一般原则（勤勉尽责）及第</w:t>
      </w:r>
      <w:r w:rsidR="0012099B">
        <w:rPr>
          <w:lang w:eastAsia="zh-CN"/>
        </w:rPr>
        <w:t>6</w:t>
      </w:r>
      <w:r>
        <w:rPr>
          <w:lang w:eastAsia="zh-CN"/>
        </w:rPr>
        <w:t>项一般原则（利益冲突）和第</w:t>
      </w:r>
      <w:r w:rsidR="0012099B">
        <w:rPr>
          <w:lang w:eastAsia="zh-CN"/>
        </w:rPr>
        <w:t>9.3</w:t>
      </w:r>
      <w:r>
        <w:rPr>
          <w:lang w:eastAsia="zh-CN"/>
        </w:rPr>
        <w:t>段（超前交易）以及证监会《基金经理操守准则》第 1.3 段（职能上的分隔）的规定；</w:t>
      </w:r>
    </w:p>
    <w:p w:rsidR="007944E2" w:rsidRDefault="0074358F">
      <w:pPr>
        <w:pStyle w:val="Compact"/>
        <w:numPr>
          <w:ilvl w:val="0"/>
          <w:numId w:val="6"/>
        </w:numPr>
        <w:rPr>
          <w:lang w:eastAsia="zh-CN"/>
        </w:rPr>
      </w:pPr>
      <w:r>
        <w:rPr>
          <w:lang w:eastAsia="zh-CN"/>
        </w:rPr>
        <w:t>其职员须遵循且清楚及稳健的信息分享原则和流程；及</w:t>
      </w:r>
    </w:p>
    <w:p w:rsidR="007944E2" w:rsidRDefault="0074358F">
      <w:pPr>
        <w:pStyle w:val="Compact"/>
        <w:numPr>
          <w:ilvl w:val="0"/>
          <w:numId w:val="6"/>
        </w:numPr>
        <w:rPr>
          <w:lang w:eastAsia="zh-CN"/>
        </w:rPr>
      </w:pPr>
      <w:r>
        <w:rPr>
          <w:lang w:eastAsia="zh-CN"/>
        </w:rPr>
        <w:t>在遵照“有需要知悉”的原则下，在互不兼容的职责之间（例如在一宗交易公私领域的职员之间），实施实体上及职能上的分隔，及相关的系统用户访问监控措施。</w:t>
      </w:r>
    </w:p>
    <w:p w:rsidR="007944E2" w:rsidRPr="00003B1A" w:rsidRDefault="0074358F">
      <w:pPr>
        <w:pStyle w:val="FirstParagraph"/>
        <w:rPr>
          <w:color w:val="C00000"/>
          <w:lang w:eastAsia="zh-CN"/>
        </w:rPr>
      </w:pPr>
      <w:r w:rsidRPr="00003B1A">
        <w:rPr>
          <w:i/>
          <w:color w:val="C00000"/>
          <w:lang w:eastAsia="zh-CN"/>
        </w:rPr>
        <w:t>第2项核心原则 – 管治</w:t>
      </w:r>
    </w:p>
    <w:p w:rsidR="007944E2" w:rsidRDefault="0074358F">
      <w:pPr>
        <w:pStyle w:val="BodyText"/>
        <w:rPr>
          <w:lang w:eastAsia="zh-CN"/>
        </w:rPr>
      </w:pPr>
      <w:r>
        <w:rPr>
          <w:lang w:eastAsia="zh-CN"/>
        </w:rPr>
        <w:t>市场探盘中介人须设有稳健的管治及监督安排，以确保其市场探盘活动受到有效的管理层监督。该等安排包括但不限于：</w:t>
      </w:r>
    </w:p>
    <w:p w:rsidR="007944E2" w:rsidRDefault="0074358F">
      <w:pPr>
        <w:pStyle w:val="Compact"/>
        <w:numPr>
          <w:ilvl w:val="0"/>
          <w:numId w:val="7"/>
        </w:numPr>
        <w:rPr>
          <w:lang w:eastAsia="zh-CN"/>
        </w:rPr>
      </w:pPr>
      <w:r>
        <w:rPr>
          <w:lang w:eastAsia="zh-CN"/>
        </w:rPr>
        <w:t>高级管理层对监督市场探盘承担整体责任；</w:t>
      </w:r>
    </w:p>
    <w:p w:rsidR="007944E2" w:rsidRDefault="0074358F">
      <w:pPr>
        <w:pStyle w:val="Compact"/>
        <w:numPr>
          <w:ilvl w:val="0"/>
          <w:numId w:val="7"/>
        </w:numPr>
        <w:rPr>
          <w:lang w:eastAsia="zh-CN"/>
        </w:rPr>
      </w:pPr>
      <w:r>
        <w:rPr>
          <w:lang w:eastAsia="zh-CN"/>
        </w:rPr>
        <w:t>为市场探盘采纳适用于市场探盘中介人的业务规模及复杂性的管治安排；</w:t>
      </w:r>
    </w:p>
    <w:p w:rsidR="007944E2" w:rsidRDefault="0074358F">
      <w:pPr>
        <w:pStyle w:val="Compact"/>
        <w:numPr>
          <w:ilvl w:val="0"/>
          <w:numId w:val="7"/>
        </w:numPr>
        <w:rPr>
          <w:lang w:eastAsia="zh-CN"/>
        </w:rPr>
      </w:pPr>
      <w:r>
        <w:rPr>
          <w:lang w:eastAsia="zh-CN"/>
        </w:rPr>
        <w:t>指定某委员会或某（些）人士负责监察市场探盘以支援高级管理层的监督。该委员会或该（等）人士应清楚了解其角色、职责及汇报架构，并对该市场探盘中介人有关的市场探盘政策及程序具备充分的认识；及</w:t>
      </w:r>
    </w:p>
    <w:p w:rsidR="007944E2" w:rsidRDefault="0074358F">
      <w:pPr>
        <w:pStyle w:val="Compact"/>
        <w:numPr>
          <w:ilvl w:val="0"/>
          <w:numId w:val="7"/>
        </w:numPr>
        <w:rPr>
          <w:lang w:eastAsia="zh-CN"/>
        </w:rPr>
      </w:pPr>
      <w:r>
        <w:rPr>
          <w:lang w:eastAsia="zh-CN"/>
        </w:rPr>
        <w:t>实施流程、程序及监控措施，以确保将与市场探盘有关的事宜从速上报高级管理层和指定的委员会或人士以作出检视，并在有需要时采取跟进行动。</w:t>
      </w:r>
    </w:p>
    <w:p w:rsidR="007944E2" w:rsidRPr="0012099B" w:rsidRDefault="0074358F">
      <w:pPr>
        <w:pStyle w:val="FirstParagraph"/>
        <w:rPr>
          <w:color w:val="C00000"/>
          <w:lang w:eastAsia="zh-CN"/>
        </w:rPr>
      </w:pPr>
      <w:r w:rsidRPr="0012099B">
        <w:rPr>
          <w:i/>
          <w:color w:val="C00000"/>
          <w:lang w:eastAsia="zh-CN"/>
        </w:rPr>
        <w:t>第3项核心原则 – 政策及程序</w:t>
      </w:r>
    </w:p>
    <w:p w:rsidR="007944E2" w:rsidRDefault="0074358F">
      <w:pPr>
        <w:pStyle w:val="BodyText"/>
        <w:rPr>
          <w:lang w:eastAsia="zh-CN"/>
        </w:rPr>
      </w:pPr>
      <w:r>
        <w:rPr>
          <w:lang w:eastAsia="zh-CN"/>
        </w:rPr>
        <w:t>市场探盘中介人应设立、维持以及定期检讨以及更新有效的书面政策及程序，以订明市场探盘应如何处理。该等政策及程序应阐明（除其他事宜外）以下事宜：</w:t>
      </w:r>
    </w:p>
    <w:p w:rsidR="007944E2" w:rsidRDefault="0074358F">
      <w:pPr>
        <w:pStyle w:val="Compact"/>
        <w:numPr>
          <w:ilvl w:val="0"/>
          <w:numId w:val="8"/>
        </w:numPr>
        <w:rPr>
          <w:lang w:eastAsia="zh-CN"/>
        </w:rPr>
      </w:pPr>
      <w:r>
        <w:rPr>
          <w:lang w:eastAsia="zh-CN"/>
        </w:rPr>
        <w:t>市场探盘的时间和规定程序；</w:t>
      </w:r>
    </w:p>
    <w:p w:rsidR="007944E2" w:rsidRDefault="0074358F">
      <w:pPr>
        <w:pStyle w:val="Compact"/>
        <w:numPr>
          <w:ilvl w:val="0"/>
          <w:numId w:val="8"/>
        </w:numPr>
        <w:rPr>
          <w:lang w:eastAsia="zh-CN"/>
        </w:rPr>
      </w:pPr>
      <w:r>
        <w:rPr>
          <w:lang w:eastAsia="zh-CN"/>
        </w:rPr>
        <w:t>参与市场探盘的职员的角色和职责，以及确保他们受过妥善培训；</w:t>
      </w:r>
    </w:p>
    <w:p w:rsidR="007944E2" w:rsidRDefault="0074358F">
      <w:pPr>
        <w:pStyle w:val="Compact"/>
        <w:numPr>
          <w:ilvl w:val="0"/>
          <w:numId w:val="8"/>
        </w:numPr>
        <w:rPr>
          <w:lang w:eastAsia="zh-CN"/>
        </w:rPr>
      </w:pPr>
      <w:r>
        <w:rPr>
          <w:lang w:eastAsia="zh-CN"/>
        </w:rPr>
        <w:t>公司自营交易及职员私人交易的政策和程序，以防止公司和其职员为了他们自身或他人的得益或金钱利益而不当地披露、使用和泄露市场探盘资料；</w:t>
      </w:r>
    </w:p>
    <w:p w:rsidR="007944E2" w:rsidRDefault="0074358F">
      <w:pPr>
        <w:pStyle w:val="Compact"/>
        <w:numPr>
          <w:ilvl w:val="0"/>
          <w:numId w:val="8"/>
        </w:numPr>
        <w:rPr>
          <w:lang w:eastAsia="zh-CN"/>
        </w:rPr>
      </w:pPr>
      <w:r>
        <w:rPr>
          <w:lang w:eastAsia="zh-CN"/>
        </w:rPr>
        <w:t>向高级管理层或独立职能（例如法律及合规部）上报市场探盘相关事宜的情况及规程；</w:t>
      </w:r>
    </w:p>
    <w:p w:rsidR="007944E2" w:rsidRDefault="0074358F">
      <w:pPr>
        <w:pStyle w:val="Compact"/>
        <w:numPr>
          <w:ilvl w:val="0"/>
          <w:numId w:val="8"/>
        </w:numPr>
        <w:rPr>
          <w:lang w:eastAsia="zh-CN"/>
        </w:rPr>
      </w:pPr>
      <w:r>
        <w:rPr>
          <w:lang w:eastAsia="zh-CN"/>
        </w:rPr>
        <w:t>因不符合市场探盘规定而施加的制裁或纪律处分措施；</w:t>
      </w:r>
    </w:p>
    <w:p w:rsidR="007944E2" w:rsidRDefault="0074358F">
      <w:pPr>
        <w:pStyle w:val="Compact"/>
        <w:numPr>
          <w:ilvl w:val="0"/>
          <w:numId w:val="8"/>
        </w:numPr>
        <w:rPr>
          <w:lang w:eastAsia="zh-CN"/>
        </w:rPr>
      </w:pPr>
      <w:r>
        <w:rPr>
          <w:lang w:eastAsia="zh-CN"/>
        </w:rPr>
        <w:t>市场探盘资料的识别和处理；及</w:t>
      </w:r>
    </w:p>
    <w:p w:rsidR="007944E2" w:rsidRDefault="0074358F">
      <w:pPr>
        <w:pStyle w:val="Compact"/>
        <w:numPr>
          <w:ilvl w:val="0"/>
          <w:numId w:val="8"/>
        </w:numPr>
        <w:rPr>
          <w:lang w:eastAsia="zh-CN"/>
        </w:rPr>
      </w:pPr>
      <w:r>
        <w:rPr>
          <w:lang w:eastAsia="zh-CN"/>
        </w:rPr>
        <w:t>有关市场探盘的备存纪录规定。</w:t>
      </w:r>
    </w:p>
    <w:p w:rsidR="007944E2" w:rsidRPr="0012099B" w:rsidRDefault="0074358F">
      <w:pPr>
        <w:pStyle w:val="FirstParagraph"/>
        <w:rPr>
          <w:color w:val="C00000"/>
          <w:lang w:eastAsia="zh-CN"/>
        </w:rPr>
      </w:pPr>
      <w:r w:rsidRPr="0012099B">
        <w:rPr>
          <w:i/>
          <w:color w:val="C00000"/>
          <w:lang w:eastAsia="zh-CN"/>
        </w:rPr>
        <w:t>第4项核心原则 – 审查及监察的监控措施</w:t>
      </w:r>
    </w:p>
    <w:p w:rsidR="007944E2" w:rsidRDefault="0074358F">
      <w:pPr>
        <w:pStyle w:val="BodyText"/>
        <w:rPr>
          <w:lang w:eastAsia="zh-CN"/>
        </w:rPr>
      </w:pPr>
      <w:r>
        <w:rPr>
          <w:lang w:eastAsia="zh-CN"/>
        </w:rPr>
        <w:t>市场探盘中介人应设立有效的程序及监控措施，以监察和侦测可疑行为，涉嫌不当行为，不当地或在未经授权下的资料披露、不当地使用或泄漏市场探盘资料，以及违反市场探盘内部指引的情况。该等程序及监控措施应包括（但不限于）定期检讨：</w:t>
      </w:r>
    </w:p>
    <w:p w:rsidR="007944E2" w:rsidRDefault="0074358F">
      <w:pPr>
        <w:pStyle w:val="Compact"/>
        <w:numPr>
          <w:ilvl w:val="0"/>
          <w:numId w:val="9"/>
        </w:numPr>
        <w:rPr>
          <w:lang w:eastAsia="zh-CN"/>
        </w:rPr>
      </w:pPr>
      <w:r>
        <w:rPr>
          <w:lang w:eastAsia="zh-CN"/>
        </w:rPr>
        <w:t>公司自营交易活动和职员私人交易活动；</w:t>
      </w:r>
    </w:p>
    <w:p w:rsidR="007944E2" w:rsidRDefault="0074358F">
      <w:pPr>
        <w:pStyle w:val="Compact"/>
        <w:numPr>
          <w:ilvl w:val="0"/>
          <w:numId w:val="9"/>
        </w:numPr>
      </w:pPr>
      <w:r>
        <w:lastRenderedPageBreak/>
        <w:t>语音和电子通讯；及</w:t>
      </w:r>
    </w:p>
    <w:p w:rsidR="007944E2" w:rsidRDefault="0074358F">
      <w:pPr>
        <w:pStyle w:val="Compact"/>
        <w:numPr>
          <w:ilvl w:val="0"/>
          <w:numId w:val="9"/>
        </w:numPr>
        <w:rPr>
          <w:lang w:eastAsia="zh-CN"/>
        </w:rPr>
      </w:pPr>
      <w:r>
        <w:rPr>
          <w:lang w:eastAsia="zh-CN"/>
        </w:rPr>
        <w:t>在未经授权下取览市场探盘资料的情况。</w:t>
      </w:r>
    </w:p>
    <w:p w:rsidR="007944E2" w:rsidRPr="0012099B" w:rsidRDefault="0074358F">
      <w:pPr>
        <w:pStyle w:val="FirstParagraph"/>
        <w:rPr>
          <w:b/>
          <w:color w:val="C00000"/>
          <w:lang w:eastAsia="zh-CN"/>
        </w:rPr>
      </w:pPr>
      <w:r w:rsidRPr="0012099B">
        <w:rPr>
          <w:b/>
          <w:color w:val="C00000"/>
          <w:lang w:eastAsia="zh-CN"/>
        </w:rPr>
        <w:t>香港《市场探盘指引》– 对披露人的具体规定</w:t>
      </w:r>
    </w:p>
    <w:p w:rsidR="007944E2" w:rsidRPr="0012099B" w:rsidRDefault="0074358F">
      <w:pPr>
        <w:pStyle w:val="BodyText"/>
        <w:rPr>
          <w:b/>
          <w:lang w:eastAsia="zh-CN"/>
        </w:rPr>
      </w:pPr>
      <w:r w:rsidRPr="0012099B">
        <w:rPr>
          <w:b/>
          <w:lang w:eastAsia="zh-CN"/>
        </w:rPr>
        <w:t>进行市场探盘前的程序</w:t>
      </w:r>
    </w:p>
    <w:p w:rsidR="007944E2" w:rsidRDefault="0074358F">
      <w:pPr>
        <w:pStyle w:val="BodyText"/>
        <w:rPr>
          <w:lang w:eastAsia="zh-CN"/>
        </w:rPr>
      </w:pPr>
      <w:r>
        <w:rPr>
          <w:lang w:eastAsia="zh-CN"/>
        </w:rPr>
        <w:t>在进行市场探盘前，披露人须向市场探盘受益人取得同意或授权以就其潜在交易进行市场探盘，并确定：</w:t>
      </w:r>
    </w:p>
    <w:p w:rsidR="007944E2" w:rsidRDefault="0074358F">
      <w:pPr>
        <w:pStyle w:val="Compact"/>
        <w:numPr>
          <w:ilvl w:val="0"/>
          <w:numId w:val="10"/>
        </w:numPr>
        <w:rPr>
          <w:lang w:eastAsia="zh-CN"/>
        </w:rPr>
      </w:pPr>
      <w:r>
        <w:rPr>
          <w:lang w:eastAsia="zh-CN"/>
        </w:rPr>
        <w:t>在每次市场探盘中披露的一套标准资料或消息;</w:t>
      </w:r>
    </w:p>
    <w:p w:rsidR="007944E2" w:rsidRDefault="0074358F">
      <w:pPr>
        <w:pStyle w:val="Compact"/>
        <w:numPr>
          <w:ilvl w:val="0"/>
          <w:numId w:val="10"/>
        </w:numPr>
        <w:rPr>
          <w:lang w:eastAsia="zh-CN"/>
        </w:rPr>
      </w:pPr>
      <w:r>
        <w:rPr>
          <w:lang w:eastAsia="zh-CN"/>
        </w:rPr>
        <w:t>进行市场探盘的合适时间（例如接近潜在交易的展开时间并于市场探盘所涉及的证券可予买卖的交易时段以外）；及</w:t>
      </w:r>
    </w:p>
    <w:p w:rsidR="007944E2" w:rsidRDefault="0074358F">
      <w:pPr>
        <w:pStyle w:val="Compact"/>
        <w:numPr>
          <w:ilvl w:val="0"/>
          <w:numId w:val="10"/>
        </w:numPr>
        <w:rPr>
          <w:lang w:eastAsia="zh-CN"/>
        </w:rPr>
      </w:pPr>
      <w:r>
        <w:rPr>
          <w:lang w:eastAsia="zh-CN"/>
        </w:rPr>
        <w:t>将接洽的接收人或其他潜在投资者的合适数目，让市场探盘围限制在尽可能少的必要投资者范围内，以评估投资者对潜在交易的意向。</w:t>
      </w:r>
    </w:p>
    <w:p w:rsidR="007944E2" w:rsidRPr="0012099B" w:rsidRDefault="0074358F">
      <w:pPr>
        <w:pStyle w:val="FirstParagraph"/>
        <w:rPr>
          <w:b/>
          <w:lang w:eastAsia="zh-CN"/>
        </w:rPr>
      </w:pPr>
      <w:r w:rsidRPr="0012099B">
        <w:rPr>
          <w:b/>
          <w:lang w:eastAsia="zh-CN"/>
        </w:rPr>
        <w:t>使用经授权的通讯途径</w:t>
      </w:r>
    </w:p>
    <w:p w:rsidR="007944E2" w:rsidRDefault="0074358F">
      <w:pPr>
        <w:pStyle w:val="BodyText"/>
        <w:rPr>
          <w:lang w:eastAsia="zh-CN"/>
        </w:rPr>
      </w:pPr>
      <w:r>
        <w:rPr>
          <w:lang w:eastAsia="zh-CN"/>
        </w:rPr>
        <w:t>披露人应：</w:t>
      </w:r>
    </w:p>
    <w:p w:rsidR="007944E2" w:rsidRDefault="0074358F">
      <w:pPr>
        <w:pStyle w:val="Compact"/>
        <w:numPr>
          <w:ilvl w:val="0"/>
          <w:numId w:val="11"/>
        </w:numPr>
        <w:rPr>
          <w:lang w:eastAsia="zh-CN"/>
        </w:rPr>
      </w:pPr>
      <w:r>
        <w:rPr>
          <w:lang w:eastAsia="zh-CN"/>
        </w:rPr>
        <w:t>只使用获高级管理层或独立职能（例如法律及合规部）授权的通讯途径（例如语音、视像或文字）来进行市场探盘；</w:t>
      </w:r>
    </w:p>
    <w:p w:rsidR="007944E2" w:rsidRDefault="0074358F">
      <w:pPr>
        <w:pStyle w:val="Compact"/>
        <w:numPr>
          <w:ilvl w:val="0"/>
          <w:numId w:val="11"/>
        </w:numPr>
        <w:rPr>
          <w:lang w:eastAsia="zh-CN"/>
        </w:rPr>
      </w:pPr>
      <w:r>
        <w:rPr>
          <w:lang w:eastAsia="zh-CN"/>
        </w:rPr>
        <w:t>备存市场探盘对话为其纪录的一部分 ；及</w:t>
      </w:r>
    </w:p>
    <w:p w:rsidR="007944E2" w:rsidRDefault="0074358F">
      <w:pPr>
        <w:pStyle w:val="Compact"/>
        <w:numPr>
          <w:ilvl w:val="0"/>
          <w:numId w:val="11"/>
        </w:numPr>
        <w:rPr>
          <w:lang w:eastAsia="zh-CN"/>
        </w:rPr>
      </w:pPr>
      <w:r>
        <w:rPr>
          <w:lang w:eastAsia="zh-CN"/>
        </w:rPr>
        <w:t>只有在电话录音系统或其他备有纪录功能的通讯途径无法接达的情况下，才使用其他形式（例如书面会议纪录）来记录所进行的市场探盘。</w:t>
      </w:r>
    </w:p>
    <w:p w:rsidR="007944E2" w:rsidRPr="0012099B" w:rsidRDefault="0074358F">
      <w:pPr>
        <w:pStyle w:val="FirstParagraph"/>
        <w:rPr>
          <w:b/>
          <w:lang w:eastAsia="zh-CN"/>
        </w:rPr>
      </w:pPr>
      <w:r w:rsidRPr="0012099B">
        <w:rPr>
          <w:b/>
          <w:lang w:eastAsia="zh-CN"/>
        </w:rPr>
        <w:t>香港《市场探盘指引》的标准化文稿</w:t>
      </w:r>
    </w:p>
    <w:p w:rsidR="007944E2" w:rsidRDefault="0074358F">
      <w:pPr>
        <w:pStyle w:val="BodyText"/>
        <w:rPr>
          <w:lang w:eastAsia="zh-CN"/>
        </w:rPr>
      </w:pPr>
      <w:r>
        <w:rPr>
          <w:lang w:eastAsia="zh-CN"/>
        </w:rPr>
        <w:t>在进行市场探盘期间，披露人应采用经高级管理层或独立职能批准的标准化文稿。标准化文稿应至少包括下列资料并依循以下排序：</w:t>
      </w:r>
    </w:p>
    <w:p w:rsidR="007944E2" w:rsidRDefault="0074358F">
      <w:pPr>
        <w:pStyle w:val="Compact"/>
        <w:numPr>
          <w:ilvl w:val="0"/>
          <w:numId w:val="12"/>
        </w:numPr>
        <w:rPr>
          <w:lang w:eastAsia="zh-CN"/>
        </w:rPr>
      </w:pPr>
      <w:r>
        <w:rPr>
          <w:lang w:eastAsia="zh-CN"/>
        </w:rPr>
        <w:t>首先表明有关通讯仅为市场探盘的目的而作出，以及确认对方是获接收人授权接收市场探盘的人士；及</w:t>
      </w:r>
    </w:p>
    <w:p w:rsidR="007944E2" w:rsidRDefault="0074358F">
      <w:pPr>
        <w:pStyle w:val="Compact"/>
        <w:numPr>
          <w:ilvl w:val="0"/>
          <w:numId w:val="12"/>
        </w:numPr>
        <w:rPr>
          <w:lang w:eastAsia="zh-CN"/>
        </w:rPr>
      </w:pPr>
      <w:r>
        <w:rPr>
          <w:lang w:eastAsia="zh-CN"/>
        </w:rPr>
        <w:t>就以下各项向接收人或其他潜在投资者征求同意：</w:t>
      </w:r>
    </w:p>
    <w:p w:rsidR="007944E2" w:rsidRDefault="0074358F">
      <w:pPr>
        <w:pStyle w:val="Compact"/>
        <w:numPr>
          <w:ilvl w:val="1"/>
          <w:numId w:val="13"/>
        </w:numPr>
        <w:rPr>
          <w:lang w:eastAsia="zh-CN"/>
        </w:rPr>
      </w:pPr>
      <w:r>
        <w:rPr>
          <w:lang w:eastAsia="zh-CN"/>
        </w:rPr>
        <w:t>记录有关对话（如其正在被记录）；及</w:t>
      </w:r>
    </w:p>
    <w:p w:rsidR="007944E2" w:rsidRDefault="0074358F">
      <w:pPr>
        <w:pStyle w:val="Compact"/>
        <w:numPr>
          <w:ilvl w:val="1"/>
          <w:numId w:val="13"/>
        </w:numPr>
        <w:rPr>
          <w:lang w:eastAsia="zh-CN"/>
        </w:rPr>
      </w:pPr>
      <w:r>
        <w:rPr>
          <w:lang w:eastAsia="zh-CN"/>
        </w:rPr>
        <w:t>接收市场探盘资料并确保其保密，及避免有关资料被不当地披露、使用及泄露。</w:t>
      </w:r>
    </w:p>
    <w:p w:rsidR="007944E2" w:rsidRDefault="0074358F">
      <w:pPr>
        <w:pStyle w:val="FirstParagraph"/>
        <w:rPr>
          <w:lang w:eastAsia="zh-CN"/>
        </w:rPr>
      </w:pPr>
      <w:r>
        <w:rPr>
          <w:lang w:eastAsia="zh-CN"/>
        </w:rPr>
        <w:t>证监会在注释中阐明，若没有取得所需同意，披露人不应继续进行市场探盘。此外，披露人应确保在向接收人或其他投资者取得所需同意前所提供的任何初步资料（例如，让他们能决定是否给予上述同意的初步资料）均是“不具名”形式，足够地笼统、局限、隐晦及不具名，避免推断出相关证券的名称。</w:t>
      </w:r>
    </w:p>
    <w:p w:rsidR="007944E2" w:rsidRDefault="0074358F">
      <w:pPr>
        <w:pStyle w:val="BodyText"/>
        <w:rPr>
          <w:lang w:eastAsia="zh-CN"/>
        </w:rPr>
      </w:pPr>
      <w:r>
        <w:rPr>
          <w:lang w:eastAsia="zh-CN"/>
        </w:rPr>
        <w:t>披露人在取得所有相关同意后，应尽快向有关接收人或其他潜在投资者提供一份市场探盘对话的书面摘要。</w:t>
      </w:r>
    </w:p>
    <w:p w:rsidR="007944E2" w:rsidRPr="0012099B" w:rsidRDefault="0074358F">
      <w:pPr>
        <w:pStyle w:val="BodyText"/>
        <w:rPr>
          <w:b/>
          <w:lang w:eastAsia="zh-CN"/>
        </w:rPr>
      </w:pPr>
      <w:r w:rsidRPr="0012099B">
        <w:rPr>
          <w:b/>
          <w:lang w:eastAsia="zh-CN"/>
        </w:rPr>
        <w:t>备存纪录</w:t>
      </w:r>
    </w:p>
    <w:p w:rsidR="007944E2" w:rsidRDefault="0074358F">
      <w:pPr>
        <w:pStyle w:val="BodyText"/>
      </w:pPr>
      <w:r>
        <w:rPr>
          <w:lang w:eastAsia="zh-CN"/>
        </w:rPr>
        <w:t>披露人应将下列与其市场探盘相关的纪录保存不少于两年。</w:t>
      </w:r>
      <w:r>
        <w:t>其中须包括：</w:t>
      </w:r>
    </w:p>
    <w:p w:rsidR="007944E2" w:rsidRDefault="0074358F">
      <w:pPr>
        <w:pStyle w:val="Compact"/>
        <w:numPr>
          <w:ilvl w:val="0"/>
          <w:numId w:val="14"/>
        </w:numPr>
        <w:rPr>
          <w:lang w:eastAsia="zh-CN"/>
        </w:rPr>
      </w:pPr>
      <w:r>
        <w:rPr>
          <w:lang w:eastAsia="zh-CN"/>
        </w:rPr>
        <w:t>为了就潜在交易进行市场探盘而向相应的市场探盘受益人取得的同意或授权；</w:t>
      </w:r>
    </w:p>
    <w:p w:rsidR="007944E2" w:rsidRDefault="0074358F">
      <w:pPr>
        <w:pStyle w:val="Compact"/>
        <w:numPr>
          <w:ilvl w:val="0"/>
          <w:numId w:val="14"/>
        </w:numPr>
        <w:rPr>
          <w:lang w:eastAsia="zh-CN"/>
        </w:rPr>
      </w:pPr>
      <w:r>
        <w:rPr>
          <w:lang w:eastAsia="zh-CN"/>
        </w:rPr>
        <w:t>已拒绝任何市场探盘请求的接收人或其他潜在投资者的名单；</w:t>
      </w:r>
    </w:p>
    <w:p w:rsidR="007944E2" w:rsidRDefault="0074358F">
      <w:pPr>
        <w:pStyle w:val="Compact"/>
        <w:numPr>
          <w:ilvl w:val="0"/>
          <w:numId w:val="14"/>
        </w:numPr>
        <w:rPr>
          <w:lang w:eastAsia="zh-CN"/>
        </w:rPr>
      </w:pPr>
      <w:r>
        <w:rPr>
          <w:lang w:eastAsia="zh-CN"/>
        </w:rPr>
        <w:t>有关透过备有纪录功能的通讯途径进行的市场探盘的语音、视像或文字纪录；</w:t>
      </w:r>
    </w:p>
    <w:p w:rsidR="007944E2" w:rsidRDefault="0074358F">
      <w:pPr>
        <w:pStyle w:val="Compact"/>
        <w:numPr>
          <w:ilvl w:val="0"/>
          <w:numId w:val="14"/>
        </w:numPr>
        <w:rPr>
          <w:lang w:eastAsia="zh-CN"/>
        </w:rPr>
      </w:pPr>
      <w:r>
        <w:rPr>
          <w:lang w:eastAsia="zh-CN"/>
        </w:rPr>
        <w:t>有关透过没有纪录功能的通讯途径进行的市场探盘的书面会议纪录；及</w:t>
      </w:r>
    </w:p>
    <w:p w:rsidR="007944E2" w:rsidRDefault="0074358F">
      <w:pPr>
        <w:pStyle w:val="Compact"/>
        <w:numPr>
          <w:ilvl w:val="0"/>
          <w:numId w:val="14"/>
        </w:numPr>
        <w:rPr>
          <w:lang w:eastAsia="zh-CN"/>
        </w:rPr>
      </w:pPr>
      <w:r>
        <w:rPr>
          <w:lang w:eastAsia="zh-CN"/>
        </w:rPr>
        <w:lastRenderedPageBreak/>
        <w:t>管有市场探盘资料的所有内部及外部人士（包括法人和自然人）的名单，当中包括有关探盘日期及时间的详情，接收探盘的人士的姓名和联络资料，已披露的资料和材料，以及已取得的所有相关同意。</w:t>
      </w:r>
    </w:p>
    <w:p w:rsidR="007944E2" w:rsidRPr="0012099B" w:rsidRDefault="0074358F">
      <w:pPr>
        <w:pStyle w:val="FirstParagraph"/>
        <w:rPr>
          <w:b/>
          <w:color w:val="C00000"/>
          <w:lang w:eastAsia="zh-CN"/>
        </w:rPr>
      </w:pPr>
      <w:r w:rsidRPr="0012099B">
        <w:rPr>
          <w:b/>
          <w:color w:val="C00000"/>
          <w:lang w:eastAsia="zh-CN"/>
        </w:rPr>
        <w:t>香港《市场探盘指引》– 对接收人的具体规定</w:t>
      </w:r>
    </w:p>
    <w:p w:rsidR="007944E2" w:rsidRPr="0012099B" w:rsidRDefault="0074358F">
      <w:pPr>
        <w:pStyle w:val="BodyText"/>
        <w:rPr>
          <w:b/>
          <w:lang w:eastAsia="zh-CN"/>
        </w:rPr>
      </w:pPr>
      <w:r w:rsidRPr="0012099B">
        <w:rPr>
          <w:b/>
          <w:lang w:eastAsia="zh-CN"/>
        </w:rPr>
        <w:t>处理市场探盘要求</w:t>
      </w:r>
    </w:p>
    <w:p w:rsidR="007944E2" w:rsidRDefault="0074358F">
      <w:pPr>
        <w:pStyle w:val="BodyText"/>
        <w:rPr>
          <w:lang w:eastAsia="zh-CN"/>
        </w:rPr>
      </w:pPr>
      <w:r>
        <w:rPr>
          <w:lang w:eastAsia="zh-CN"/>
        </w:rPr>
        <w:t>接收人应：</w:t>
      </w:r>
    </w:p>
    <w:p w:rsidR="007944E2" w:rsidRDefault="0074358F">
      <w:pPr>
        <w:pStyle w:val="Compact"/>
        <w:numPr>
          <w:ilvl w:val="0"/>
          <w:numId w:val="15"/>
        </w:numPr>
        <w:rPr>
          <w:lang w:eastAsia="zh-CN"/>
        </w:rPr>
      </w:pPr>
      <w:r>
        <w:rPr>
          <w:lang w:eastAsia="zh-CN"/>
        </w:rPr>
        <w:t>授权对其内部政策具备充分认识的某（些）特定人士负责接收及处理市场探盘资料以接收市场探盘；</w:t>
      </w:r>
    </w:p>
    <w:p w:rsidR="007944E2" w:rsidRDefault="0074358F">
      <w:pPr>
        <w:pStyle w:val="Compact"/>
        <w:numPr>
          <w:ilvl w:val="0"/>
          <w:numId w:val="15"/>
        </w:numPr>
        <w:rPr>
          <w:lang w:eastAsia="zh-CN"/>
        </w:rPr>
      </w:pPr>
      <w:r>
        <w:rPr>
          <w:lang w:eastAsia="zh-CN"/>
        </w:rPr>
        <w:t>在被联络以进行市场探盘后，向披露人告知获授权接收市场探盘的人；</w:t>
      </w:r>
    </w:p>
    <w:p w:rsidR="007944E2" w:rsidRDefault="0074358F">
      <w:pPr>
        <w:pStyle w:val="Compact"/>
        <w:numPr>
          <w:ilvl w:val="0"/>
          <w:numId w:val="15"/>
        </w:numPr>
        <w:rPr>
          <w:lang w:eastAsia="zh-CN"/>
        </w:rPr>
      </w:pPr>
      <w:r>
        <w:rPr>
          <w:lang w:eastAsia="zh-CN"/>
        </w:rPr>
        <w:t>告知披露人其有意还是无意就所有潜在交易或特定类别的潜在交易接收市场探盘。</w:t>
      </w:r>
    </w:p>
    <w:p w:rsidR="007944E2" w:rsidRDefault="0074358F">
      <w:pPr>
        <w:pStyle w:val="FirstParagraph"/>
        <w:rPr>
          <w:lang w:eastAsia="zh-CN"/>
        </w:rPr>
      </w:pPr>
      <w:r>
        <w:rPr>
          <w:lang w:eastAsia="zh-CN"/>
        </w:rPr>
        <w:t>在披露人没有指明有关通讯是否市场探盘的情况下，接收人须作出合理的努力以核实其是否管有市场探盘资料。</w:t>
      </w:r>
    </w:p>
    <w:p w:rsidR="007944E2" w:rsidRPr="0012099B" w:rsidRDefault="0074358F">
      <w:pPr>
        <w:pStyle w:val="BodyText"/>
        <w:rPr>
          <w:b/>
          <w:color w:val="C00000"/>
          <w:lang w:eastAsia="zh-CN"/>
        </w:rPr>
      </w:pPr>
      <w:r w:rsidRPr="0012099B">
        <w:rPr>
          <w:b/>
          <w:color w:val="C00000"/>
          <w:lang w:eastAsia="zh-CN"/>
        </w:rPr>
        <w:t>实施时间表</w:t>
      </w:r>
    </w:p>
    <w:p w:rsidR="007944E2" w:rsidRDefault="0074358F">
      <w:pPr>
        <w:pStyle w:val="BodyText"/>
        <w:rPr>
          <w:lang w:eastAsia="zh-CN"/>
        </w:rPr>
      </w:pPr>
      <w:r>
        <w:rPr>
          <w:lang w:eastAsia="zh-CN"/>
        </w:rPr>
        <w:t>香港《市场探盘指引》将于2025年5月2日起生效，这意味着从事市场探盘活动的获证监会发牌及注册的中介人需要在该日期前遵守这些指引。</w:t>
      </w:r>
    </w:p>
    <w:p w:rsidR="007944E2" w:rsidRDefault="0012099B">
      <w:pPr>
        <w:pStyle w:val="BodyText"/>
        <w:rPr>
          <w:lang w:eastAsia="zh-CN"/>
        </w:rPr>
      </w:pPr>
      <w:hyperlink w:anchor="footnote-598-1-backlink">
        <w:r w:rsidR="0074358F">
          <w:rPr>
            <w:lang w:eastAsia="zh-CN"/>
          </w:rPr>
          <w:t>1</w:t>
        </w:r>
      </w:hyperlink>
      <w:r w:rsidR="0074358F">
        <w:rPr>
          <w:lang w:eastAsia="zh-CN"/>
        </w:rPr>
        <w:t xml:space="preserve"> 证监会. 有关建议的《市场探盘指引》的咨询文件。2023年10月</w:t>
      </w:r>
    </w:p>
    <w:p w:rsidR="007944E2" w:rsidRDefault="0012099B">
      <w:pPr>
        <w:pStyle w:val="BodyText"/>
        <w:rPr>
          <w:lang w:eastAsia="zh-CN"/>
        </w:rPr>
      </w:pPr>
      <w:hyperlink w:anchor="footnote-598-2-backlink">
        <w:r w:rsidR="0074358F">
          <w:rPr>
            <w:lang w:eastAsia="zh-CN"/>
          </w:rPr>
          <w:t>2</w:t>
        </w:r>
      </w:hyperlink>
      <w:r w:rsidR="0074358F">
        <w:rPr>
          <w:lang w:eastAsia="zh-CN"/>
        </w:rPr>
        <w:t xml:space="preserve"> 见证监会有关</w:t>
      </w:r>
      <w:hyperlink r:id="rId13">
        <w:r w:rsidR="0074358F">
          <w:rPr>
            <w:lang w:eastAsia="zh-CN"/>
          </w:rPr>
          <w:t>《市场探盘指引》（《指引》）的《常见问题》</w:t>
        </w:r>
      </w:hyperlink>
      <w:r w:rsidR="0074358F">
        <w:rPr>
          <w:lang w:eastAsia="zh-CN"/>
        </w:rPr>
        <w:t>（“市场探盘常见问题”）问题3的回答及有关建议的《市场探盘指引》的咨询总结第51段。</w:t>
      </w:r>
    </w:p>
    <w:p w:rsidR="007944E2" w:rsidRDefault="0012099B">
      <w:pPr>
        <w:pStyle w:val="BodyText"/>
        <w:rPr>
          <w:lang w:eastAsia="zh-CN"/>
        </w:rPr>
      </w:pPr>
      <w:hyperlink w:anchor="footnote-598-3-backlink">
        <w:r w:rsidR="0074358F">
          <w:rPr>
            <w:lang w:eastAsia="zh-CN"/>
          </w:rPr>
          <w:t>3</w:t>
        </w:r>
      </w:hyperlink>
      <w:r w:rsidR="0074358F">
        <w:rPr>
          <w:lang w:eastAsia="zh-CN"/>
        </w:rPr>
        <w:t xml:space="preserve"> 见证监会“市场探盘常见问题”问题4的回答</w:t>
      </w:r>
    </w:p>
    <w:p w:rsidR="007944E2" w:rsidRDefault="0074358F">
      <w:pPr>
        <w:pStyle w:val="DisclaimerBold"/>
        <w:rPr>
          <w:lang w:eastAsia="zh-CN"/>
        </w:rPr>
      </w:pPr>
      <w:r>
        <w:rPr>
          <w:lang w:eastAsia="zh-CN"/>
        </w:rPr>
        <w:t>此法讯仅为提供相关资料信息之用，其内容并</w:t>
      </w:r>
    </w:p>
    <w:p w:rsidR="007944E2" w:rsidRDefault="0074358F">
      <w:pPr>
        <w:pStyle w:val="Disclaimer"/>
        <w:rPr>
          <w:lang w:eastAsia="zh-CN"/>
        </w:rPr>
      </w:pPr>
      <w:r>
        <w:rPr>
          <w:lang w:eastAsia="zh-CN"/>
        </w:rPr>
        <w:t>不构成法律建议及个案的法律分析。</w:t>
      </w:r>
    </w:p>
    <w:p w:rsidR="007944E2" w:rsidRDefault="0074358F">
      <w:pPr>
        <w:pStyle w:val="Disclaimer"/>
        <w:rPr>
          <w:lang w:eastAsia="zh-CN"/>
        </w:rPr>
      </w:pPr>
      <w:r>
        <w:rPr>
          <w:lang w:eastAsia="zh-CN"/>
        </w:rPr>
        <w:t>此法讯的发送并不是为了在易周律师行与用户或浏览者之间建立一种律师与客户之关系。</w:t>
      </w:r>
    </w:p>
    <w:p w:rsidR="007944E2" w:rsidRDefault="0074358F">
      <w:pPr>
        <w:pStyle w:val="Disclaimer"/>
        <w:rPr>
          <w:lang w:eastAsia="zh-CN"/>
        </w:rPr>
      </w:pPr>
      <w:r>
        <w:rPr>
          <w:lang w:eastAsia="zh-CN"/>
        </w:rPr>
        <w:t>易周律师行并不对可从互联网获得的任何第三方内容负责。</w:t>
      </w:r>
    </w:p>
    <w:p w:rsidR="007944E2" w:rsidRDefault="0074358F">
      <w:pPr>
        <w:pStyle w:val="Disclaimer"/>
        <w:rPr>
          <w:lang w:eastAsia="zh-CN"/>
        </w:rPr>
      </w:pPr>
      <w:r>
        <w:rPr>
          <w:lang w:eastAsia="zh-CN"/>
        </w:rPr>
        <w:t xml:space="preserve">如你不希望再收到易周法讯，请发送电邮至  </w:t>
      </w:r>
      <w:hyperlink r:id="rId14">
        <w:r>
          <w:rPr>
            <w:lang w:eastAsia="zh-CN"/>
          </w:rPr>
          <w:t>unsubscribe@charltonslaw.com</w:t>
        </w:r>
      </w:hyperlink>
    </w:p>
    <w:p w:rsidR="007944E2" w:rsidRDefault="0074358F">
      <w:pPr>
        <w:pStyle w:val="BlackStrips"/>
      </w:pPr>
      <w:r>
        <w:t>Charltons - 香港法律 - 2025年5月2</w:t>
      </w:r>
      <w:r w:rsidR="0012099B">
        <w:t>7</w:t>
      </w:r>
      <w:r>
        <w:t>日</w:t>
      </w:r>
    </w:p>
    <w:sectPr w:rsidR="007944E2">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948" w:rsidRDefault="0074358F">
      <w:pPr>
        <w:spacing w:after="0"/>
      </w:pPr>
      <w:r>
        <w:separator/>
      </w:r>
    </w:p>
  </w:endnote>
  <w:endnote w:type="continuationSeparator" w:id="0">
    <w:p w:rsidR="000F6948" w:rsidRDefault="007435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4E2" w:rsidRDefault="0074358F">
      <w:r>
        <w:separator/>
      </w:r>
    </w:p>
  </w:footnote>
  <w:footnote w:type="continuationSeparator" w:id="0">
    <w:p w:rsidR="007944E2" w:rsidRDefault="00743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3A5AE236"/>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1" w15:restartNumberingAfterBreak="0">
    <w:nsid w:val="170CD2DE"/>
    <w:multiLevelType w:val="multilevel"/>
    <w:tmpl w:val="B60A1BE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1EE24C4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71315DCA"/>
    <w:multiLevelType w:val="multilevel"/>
    <w:tmpl w:val="BDFA9CE2"/>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
    <w:abstractNumId w:val="1"/>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03B1A"/>
    <w:rsid w:val="00011C8B"/>
    <w:rsid w:val="000F6948"/>
    <w:rsid w:val="0012099B"/>
    <w:rsid w:val="004E29B3"/>
    <w:rsid w:val="00590D07"/>
    <w:rsid w:val="0074358F"/>
    <w:rsid w:val="00784D58"/>
    <w:rsid w:val="007944E2"/>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A563D"/>
  <w15:docId w15:val="{FCBC1078-E289-4DCB-AE5A-89793BEE1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fc.hk/-/media/TC/assets/components/codes/files-current/zh-hant/guidelines/Guidelines-for-Market-Soundings/Guidelines-for-Market-Soundings_CHI.pdf?rev=3a637c47000a4b37b58490b49bcf6829" TargetMode="External"/><Relationship Id="rId13" Type="http://schemas.openxmlformats.org/officeDocument/2006/relationships/hyperlink" Target="https://sc.sfc.hk/TuniS/www.sfc.hk/TC/faqs/intermediaries/supervision/Market-Soundings/Guidelines-for-Market-Soundings" TargetMode="External"/><Relationship Id="rId3" Type="http://schemas.openxmlformats.org/officeDocument/2006/relationships/settings" Target="settings.xml"/><Relationship Id="rId7" Type="http://schemas.openxmlformats.org/officeDocument/2006/relationships/hyperlink" Target="http://www.charltonslaw.com.cn/xiang-gang-zheng-jian-hui-fa-bu-de-shi-chang-tan-pan-zhi-yin-yu-2025nian-5yue-2ri-sheng-xiao" TargetMode="External"/><Relationship Id="rId12" Type="http://schemas.openxmlformats.org/officeDocument/2006/relationships/hyperlink" Target="https://www.charltonslaw.com.cn/xiang-gang-zheng-jian-hui-jiu-shi-chang-tan-pan-zhi-yin-jin-xing-zi-xu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sfc.hk/edistributionWeb/gateway/TC/consultation/response?refNo=23CP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c.sfc.hk/TuniS/apps.sfc.hk/edistributionWeb/api/consultation/conclusion?lang=TC&amp;refNo=23CP6" TargetMode="External"/><Relationship Id="rId4" Type="http://schemas.openxmlformats.org/officeDocument/2006/relationships/webSettings" Target="webSettings.xml"/><Relationship Id="rId9" Type="http://schemas.openxmlformats.org/officeDocument/2006/relationships/hyperlink" Target="https://www.sfc.hk/TC/faqs/intermediaries/supervision/Market-Soundings/Guidelines-for-Market-Soundings" TargetMode="External"/><Relationship Id="rId14" Type="http://schemas.openxmlformats.org/officeDocument/2006/relationships/hyperlink" Target="mailto:unsubscribe@charltonslaw.com?subject=unsubscribe%20-Hong%20Kong%20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3</cp:revision>
  <dcterms:created xsi:type="dcterms:W3CDTF">2025-05-22T09:21:00Z</dcterms:created>
  <dcterms:modified xsi:type="dcterms:W3CDTF">2025-05-27T06:56:00Z</dcterms:modified>
</cp:coreProperties>
</file>