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第324期</w:t>
      </w:r>
      <w:r>
        <w:t xml:space="preserve"> </w:t>
      </w:r>
      <w:r>
        <w:t xml:space="preserve">-</w:t>
      </w:r>
      <w:r>
        <w:t xml:space="preserve"> </w:t>
      </w:r>
      <w:r>
        <w:t xml:space="preserve">2010年02月01日</w:t>
      </w:r>
    </w:p>
    <w:p>
      <w:hyperlink r:id="rId21">
        <w:r>
          <w:rPr>
            <w:rStyle w:val="Link"/>
          </w:rPr>
          <w:t xml:space="preserve">网络版</w:t>
        </w:r>
      </w:hyperlink>
    </w:p>
    <w:p>
      <w:pPr>
        <w:pStyle w:val="Heading1"/>
      </w:pPr>
      <w:bookmarkStart w:id="22" w:name="法讯中国第324期"/>
      <w:bookmarkEnd w:id="22"/>
      <w:r>
        <w:t xml:space="preserve">法讯中国第324期</w:t>
      </w:r>
    </w:p>
    <w:p>
      <w:pPr>
        <w:pStyle w:val="Heading2"/>
      </w:pPr>
      <w:bookmarkStart w:id="23" w:name="资本市场-capital-markets"/>
      <w:bookmarkEnd w:id="23"/>
      <w:r>
        <w:t xml:space="preserve">资本市场 Capital Markets</w:t>
      </w:r>
    </w:p>
    <w:p>
      <w:pPr>
        <w:pStyle w:val="Heading3"/>
      </w:pPr>
      <w:bookmarkStart w:id="24" w:name="银监会银行信贷要逐季均衡投放"/>
      <w:bookmarkEnd w:id="24"/>
      <w:r>
        <w:t xml:space="preserve">银监会：银行信贷要逐季均衡投放</w:t>
      </w:r>
    </w:p>
    <w:p>
      <w:r>
        <w:t xml:space="preserve">本报北京1月27日电 （记者欧阳洁）银监会主席刘明康在近日召开的2010年第一次经济金融形势通报会上强调，今年在继续有力支持国民经济增长的同时，银行业要更加注重信贷结构调整，积极支持经济发展方式转变，同时注重防范金融风险，合理控制信贷增量，把握好信贷投放节奏，努力实现逐季均衡投放和平稳增长。</w:t>
      </w:r>
    </w:p>
    <w:p>
      <w:r>
        <w:t xml:space="preserve">刘明康指出，今年银行业要继续加强对小企业、“三农”的金融服务，确保全年涉农贷款、小企业信贷投放的增速高于全部贷款增速，信贷投放的增量高于上年。</w:t>
      </w:r>
    </w:p>
    <w:p>
      <w:r>
        <w:t xml:space="preserve">在防范风险方面，刘明康要求商业银行在坚守资本水平和质量审慎监管底线的基础上，一定要根据实体经济有效需求和审慎标准，合理控制信贷增量，把握好信贷投放节奏，努力实现逐季均衡投放和平稳增长。同时加强信贷管理，严格控制不良贷款反弹。</w:t>
      </w:r>
    </w:p>
    <w:p>
      <w:r>
        <w:t xml:space="preserve">刘明康在今天的形势通报会上要求，银行业要全面评估和有效防范地方融资平台风险，加强贷款跟踪检查，切实防范大额集中度风险。高度关注房地产市场变化，加强对房地产贷款业务的监督管理和窗口指导。继续严格控制对高耗能、高排放和产能过剩行业的贷款。依法加强对银信、银信政合作的监管力度。</w:t>
      </w:r>
    </w:p>
    <w:p>
      <w:hyperlink r:id="rId25">
        <w:r>
          <w:rPr>
            <w:rStyle w:val="Link"/>
          </w:rPr>
          <w:t xml:space="preserve">来源：人民网</w:t>
        </w:r>
      </w:hyperlink>
    </w:p>
    <w:p>
      <w:pPr>
        <w:pStyle w:val="Heading2"/>
      </w:pPr>
      <w:bookmarkStart w:id="26" w:name="公司与商业-corporate-commercial"/>
      <w:bookmarkEnd w:id="26"/>
      <w:r>
        <w:t xml:space="preserve">公司与商业 Corporate &amp; Commercial</w:t>
      </w:r>
    </w:p>
    <w:p>
      <w:pPr>
        <w:pStyle w:val="Heading3"/>
      </w:pPr>
      <w:bookmarkStart w:id="27" w:name="中国吉利控股计划于5月完成收购沃尔沃"/>
      <w:bookmarkEnd w:id="27"/>
      <w:r>
        <w:t xml:space="preserve">中国吉利控股计划于5月完成收购沃尔沃</w:t>
      </w:r>
    </w:p>
    <w:p>
      <w:r>
        <w:t xml:space="preserve">中新网1月26日电 据路透社援引消息人士的话称，中国吉利汽车的母公司--吉利控股计划于5月完成收购沃尔沃，目标是逐渐实现北京基地生产规模达到年产30万辆整车(沃尔沃系列)。</w:t>
      </w:r>
    </w:p>
    <w:p>
      <w:r>
        <w:t xml:space="preserve">消息人士指述吉利控股的一份报告指出，吉利拟于2月份与福特签约收购沃尔沃，希望在5月4日完成这项收购。消息人士并称，为了此项收购，吉利控股将设立一间特殊目的公司，注册资本80亿人民币。其中，外资占51%股份，中资占49%，外资股东主要为吉利在香港的公司和有关海外战略投资者。</w:t>
      </w:r>
    </w:p>
    <w:p>
      <w:r>
        <w:t xml:space="preserve">吉利控股计划北京基地的规模逐步达到年产30万辆沃尔沃系列整车，五年内全球生产目标为增加到年产90万辆。</w:t>
      </w:r>
    </w:p>
    <w:p>
      <w:r>
        <w:t xml:space="preserve">消息称，收购资金方面，吉利控股已争取到欧盟低息贷款，收购沃尔沃没有现金流短缺问题。消息人士还提到，吉利控股计划收购沃尔沃後2011年可实现盈利，2015年实现息税前利润7.03亿美元。</w:t>
      </w:r>
    </w:p>
    <w:p>
      <w:r>
        <w:t xml:space="preserve">据悉，上月底，福特汽车证实2010年将沃尔沃出售给吉利汽车的所有商业条款已确定。</w:t>
      </w:r>
    </w:p>
    <w:p>
      <w:hyperlink r:id="rId28">
        <w:r>
          <w:rPr>
            <w:rStyle w:val="Link"/>
          </w:rPr>
          <w:t xml:space="preserve">来源：凤凰网</w:t>
        </w:r>
      </w:hyperlink>
    </w:p>
    <w:p>
      <w:pPr>
        <w:pStyle w:val="Heading3"/>
      </w:pPr>
      <w:bookmarkStart w:id="29" w:name="中核国际向母公司购尼日尔铀矿权益"/>
      <w:bookmarkEnd w:id="29"/>
      <w:r>
        <w:t xml:space="preserve">中核国际向母公司购尼日尔铀矿权益</w:t>
      </w:r>
    </w:p>
    <w:p>
      <w:r>
        <w:t xml:space="preserve">中国核工业集团公司成员之一的中核国际有限公司（02302,HK）发布公告宣布,该公司以总计4.14亿港元的代价,向其控股股东中核海外铀业收购旗下IdealMiningLimited的全部股权,从而获得了一个尼日尔铀矿37.2%的权益。对于此次收购的代价,中核国际将以发行金额最多5328.19万美元的可换股票据来支付。</w:t>
      </w:r>
    </w:p>
    <w:p>
      <w:r>
        <w:t xml:space="preserve">据了解,IdealMiningLimited拥有项目公司37.2%的权益,而后者的主要业务为从事铀矿勘探、开发及开采,并且是尼日尔共和国阿泽里克铀矿开采许可证的登记持有人。根据卖方资料,该铀矿有3个铀矿床,估计矿山使用年期为17年,预期今年下半年投产,全面营运后,预计年产能力可达700吨左右。按边际品位0.05%估算,阿泽里克铀矿含有1.12万吨左右的铀矿资源。</w:t>
      </w:r>
    </w:p>
    <w:p>
      <w:r>
        <w:t xml:space="preserve">另外,中核国际此次发行的可换股票据的利率为2厘,票据期限为三年,行使价为每股9.5港元,这较中核国际上周五（1月22日）收盘价每股8.2港元,存在了约15.9%的溢价,可悉数兑换为4357.89万股。</w:t>
      </w:r>
    </w:p>
    <w:p>
      <w:hyperlink r:id="rId30">
        <w:r>
          <w:rPr>
            <w:rStyle w:val="Link"/>
          </w:rPr>
          <w:t xml:space="preserve">来源：和讯</w:t>
        </w:r>
      </w:hyperlink>
    </w:p>
    <w:p>
      <w:pPr>
        <w:pStyle w:val="Heading3"/>
      </w:pPr>
      <w:bookmarkStart w:id="31" w:name="西飞国际再接波音合同"/>
      <w:bookmarkEnd w:id="31"/>
      <w:r>
        <w:t xml:space="preserve">西飞国际再接波音合同</w:t>
      </w:r>
    </w:p>
    <w:p>
      <w:r>
        <w:t xml:space="preserve">2010年1月26日，在中航西飞集团公司生产现场，中航工业西飞国际[13.60 1.34%]（000768.sz）、中国航空器材进出口公司与美国波音公司隆重举行了第1500架波音737NG（新一代）垂尾交付仪式，三方同时签署了后续1500架波音737NG垂尾转包商务合同。</w:t>
      </w:r>
    </w:p>
    <w:p>
      <w:r>
        <w:t xml:space="preserve">中航西飞有关人士指出，与波音公司签订的这一项目是迄今为止，国内产值规模最大的国外航空部件转包生产项目之一。</w:t>
      </w:r>
    </w:p>
    <w:p>
      <w:r>
        <w:t xml:space="preserve">记者了解到，中航工业西飞集团与波音公司首批737NG垂尾1500架转包合同签订于1996年，直到1998年9月28日才交付波音公司首架产品。目前，全球三分之二在役的波音737系列飞机都装配有西飞国际交付的垂尾产品。</w:t>
      </w:r>
    </w:p>
    <w:p>
      <w:r>
        <w:t xml:space="preserve">中航西飞董事长孟祥凯表示，通过与波音公司的合作，中航工业西飞国际已熟练掌握国际先进飞机大部件制造技术，具备了批量生产能力，正在向国际航空产业链的高端迈进，对不断提升中航工业西飞国际合作层次和规模，形成大的产业布局，成为世界著名航空企业的战略合作伙伴具有重要意义。</w:t>
      </w:r>
    </w:p>
    <w:p>
      <w:r>
        <w:t xml:space="preserve">孟祥凯告诉本报，2009年，西飞国际转包生产业务收入突破1.2亿美元，较上一年增长20%。不过，转包生产只是西飞集团国际化业务中的一小块。“我们现在国际化业务已由最初的转包生产、以及合资合作到风险合作的转变。”</w:t>
      </w:r>
    </w:p>
    <w:p>
      <w:r>
        <w:t xml:space="preserve">记者了解到，中航西飞集团目前737NG垂尾的月产能为30架。“我们2010年计划每月交付22架。”孟祥凯表示。此次签订的1500架垂尾合同将会分批次交付。“价格将视交付时间段内的市场价而定。”</w:t>
      </w:r>
    </w:p>
    <w:p>
      <w:r>
        <w:t xml:space="preserve">2009年，中航西飞集团先后与欧洲空客公司、美国古德里奇公司和沃特公司签署合作协议，并收购了奥地利FACC公司91.25%的股权。目前，该公司已成为美国波音公司、欧洲空客公司、加拿大庞巴迪公司、意大利阿莱尼亚公司等公司的供应商。</w:t>
      </w:r>
    </w:p>
    <w:p>
      <w:hyperlink r:id="rId32">
        <w:r>
          <w:rPr>
            <w:rStyle w:val="Link"/>
          </w:rPr>
          <w:t xml:space="preserve">来源：凤凰网</w:t>
        </w:r>
      </w:hyperlink>
    </w:p>
    <w:p>
      <w:pPr>
        <w:pStyle w:val="Heading3"/>
      </w:pPr>
      <w:bookmarkStart w:id="33" w:name="dds关张-北京民营快递面临整合"/>
      <w:bookmarkEnd w:id="33"/>
      <w:r>
        <w:t xml:space="preserve">DDS关张 北京民营快递面临整合</w:t>
      </w:r>
    </w:p>
    <w:p>
      <w:r>
        <w:t xml:space="preserve">中国日报网消息：英文《中国日报》1月28日报道：拥有6000余名员工，在业界享有“价格杀手”盛誉的深圳市东道物流有限公司（简称DDS）轰然倒下之后，北京民营快递企业也感到阵阵寒意，有分析认为今年将会有超10%的北京民营快递公司面临兼并与重组。</w:t>
      </w:r>
    </w:p>
    <w:p>
      <w:r>
        <w:t xml:space="preserve">“目前北京有大大小小200家以上的民营快递企业，它们总计雇佣了30000名以上的员工，并且正以每年10%左右的速度扩张。”中国快递咨询网首席顾问徐勇说道。“在这其中，有不少公司是不成规模的，它们可能只有十几名员工，为很小的一群人或特定的几家公司服务。”</w:t>
      </w:r>
    </w:p>
    <w:p>
      <w:r>
        <w:t xml:space="preserve">徐勇指出：“由于金融危机的后续影响，以及不明朗的政策前景，将会使很多实力较弱的民营快递企业淘汰出局。这种现象将从今年开始显现。”</w:t>
      </w:r>
    </w:p>
    <w:p>
      <w:r>
        <w:t xml:space="preserve">中国物流采购联合会副会长崔忠付也表达了类似的观点，“金融危机使得个人和公司都削减了邮件递送，因而快递业存在着需求萎缩，价格下降和成本上升的影响。”</w:t>
      </w:r>
    </w:p>
    <w:p>
      <w:r>
        <w:t xml:space="preserve">陈华是在北京CBD工作的白领，他认为北京快递的价格的确是下降了，尽管在去年四季度，一些大型快递公司停止了价格厮杀，转向用高质量的服务吸引顾客。“最低的一家快递公司只要我付3元钱寄送一个快件。”陈华说道。</w:t>
      </w:r>
    </w:p>
    <w:p>
      <w:r>
        <w:t xml:space="preserve">致使北京快递企业加速整合的另一个原因便是邮政专营条例。这项有望在今年最终敲定的法规，很可能要求“同城快递50克以下、异地快递100克以下由邮政专营”。</w:t>
      </w:r>
    </w:p>
    <w:p>
      <w:r>
        <w:t xml:space="preserve">“如果这项规定生效，申通将会丢失30%以上的现有市场，这相当于每年少了1亿个包裹。”申通快递董事长陈德军说道。</w:t>
      </w:r>
    </w:p>
    <w:p>
      <w:r>
        <w:t xml:space="preserve">申通快递目前在国内拥有3000个分公司，50000余名员工。在2009年，全中国递送的21亿包裹中，有将近4亿的包裹是由申通快递投送的。</w:t>
      </w:r>
    </w:p>
    <w:p>
      <w:r>
        <w:t xml:space="preserve">“对于北京市场上更小的一些公司，它们更依赖于这些商业信件业务，因而较难幸免于难。”徐勇说道，“但显然，它们不会甘于单纯破产，而是选择以出售资产，与大公司合并的方式退出市场。”</w:t>
      </w:r>
    </w:p>
    <w:p>
      <w:r>
        <w:t xml:space="preserve">激烈的市场竞争已经使得某些小公司丢掉市场业务。当当网全国仓储副总裁姜胜青说道，去年当当网停止了与三家北京快递公司的合作。“因为客户不满意这些公司的服务。”姜胜青解释道，“我们很少选择邮政的服务，大致有90%以上的包裹都是民营快递公司投递的。在北京，就有十几家快递公司与我们合作。”</w:t>
      </w:r>
    </w:p>
    <w:p>
      <w:r>
        <w:t xml:space="preserve">在竞争加速的市场上，大型民营快递公司依旧雄心勃勃。</w:t>
      </w:r>
    </w:p>
    <w:p>
      <w:r>
        <w:t xml:space="preserve">申通快递董事长陈德军说：“北京市场对我们很重要。我们不仅要坚守市场，更要不断扩张。今年10月，一个占地40亩的货物转运中心将在临近首都国际机场的地方建成。我们还在不断吸纳新员工加入申通，像倒闭的DDS，对于里面的优秀人才，我们已经向他们伸出橄榄枝。”</w:t>
      </w:r>
    </w:p>
    <w:p>
      <w:r>
        <w:t xml:space="preserve">韩力（化名）是北京长宇快递的一名员工。每天在第一线争抢客户，他直接感受到竞争的残酷。“2008年我刚进入公司时，每天可以取到接近100个包裹，但是现在，顶多50、60个就不错了。”</w:t>
      </w:r>
    </w:p>
    <w:p>
      <w:r>
        <w:t xml:space="preserve">“他们人手更多，他们到得更早，他们不怕等的时间更长。”韩力说道，有时候他去老客户那儿取包裹时，会发现来自申通、中通、圆通或者顺丰的快递人员早早守候，与他争夺市场。</w:t>
      </w:r>
    </w:p>
    <w:p>
      <w:r>
        <w:t xml:space="preserve">“每天与强手竞争，拼得头破血流，我真的开始有些厌倦了。”这位21岁的小伙子叹气道。（中国日报记者 沈静霆 编辑 裴培 ）</w:t>
      </w:r>
    </w:p>
    <w:p>
      <w:hyperlink r:id="rId34">
        <w:r>
          <w:rPr>
            <w:rStyle w:val="Link"/>
          </w:rPr>
          <w:t xml:space="preserve">来源：china daily</w:t>
        </w:r>
      </w:hyperlink>
    </w:p>
    <w:p>
      <w:pPr>
        <w:pStyle w:val="Heading2"/>
      </w:pPr>
      <w:bookmarkStart w:id="35" w:name="其他-others"/>
      <w:bookmarkEnd w:id="35"/>
      <w:r>
        <w:t xml:space="preserve">其他 Others</w:t>
      </w:r>
    </w:p>
    <w:p>
      <w:pPr>
        <w:pStyle w:val="Heading3"/>
      </w:pPr>
      <w:bookmarkStart w:id="36" w:name="上海将提高行政透明度"/>
      <w:bookmarkEnd w:id="36"/>
      <w:r>
        <w:t xml:space="preserve">上海将提高行政透明度</w:t>
      </w:r>
    </w:p>
    <w:p>
      <w:r>
        <w:t xml:space="preserve">韩正市长代表上海市人民政府向大会作政府工作报告。</w:t>
      </w:r>
    </w:p>
    <w:p>
      <w:r>
        <w:t xml:space="preserve">上海市十三届人大三次会议今天上午开幕，上海市长韩正作政府工作报告。韩正表示，要进一步扩大政府信息公开，不断提高行政透明度。</w:t>
      </w:r>
    </w:p>
    <w:p>
      <w:r>
        <w:t xml:space="preserve">韩正说，公开透明是服务政府、责任政府、法治政府和廉洁政府的重要标志。要切实加大政府投资项目、公共政策、公共服务信息的公开力度。公开“扩内需、保增长”政府投资项目的相关情况，以及年度重大建设项目进展情况。公开年度国民经济和社会发展计划报告、各类中长期规划及实施评估报告等信息。加大公共政策、产业政策和教育、医疗、交通等公共服务类信息的公开力度。</w:t>
      </w:r>
    </w:p>
    <w:p>
      <w:r>
        <w:t xml:space="preserve">韩正表示，要推进财政性资金和社会公共资金公开透明运行。以部门预算、预算执行，财政转移支付为重点，依法有序地扩大预算信息公开，向市人代会报送的部门预算数量增加到100个。对部分涉及群众切身利益的专项资金，主动公开使用管理办法、操作流程和资金分配结果。公开地方政府证券筹集资金、国有土地使用权出让金、贷款道路建设车辆通行费、彩票公益金等政府非税收入情况，以及各类社会保险基金、住房公积金、房屋维修基金等社会公共资金的年度收支情况。</w:t>
      </w:r>
    </w:p>
    <w:p>
      <w:r>
        <w:t xml:space="preserve">韩正表示，要依法推进审计公开。公开非税收入和社会公共资金的审计结果，逐步公开政府部门、国有企业、事业组织以及其他单位财政收支、财务收支的审计结果。加大审计整改工作力度，完善审计整改报告、督查、结果通报和公告等制度，以公开促整改。</w:t>
      </w:r>
    </w:p>
    <w:p>
      <w:hyperlink r:id="rId37">
        <w:r>
          <w:rPr>
            <w:rStyle w:val="Link"/>
          </w:rPr>
          <w:t xml:space="preserve">来源：法律快车</w:t>
        </w:r>
      </w:hyperlink>
    </w:p>
    <w:p>
      <w:pPr>
        <w:pStyle w:val="Heading3"/>
      </w:pPr>
      <w:bookmarkStart w:id="38" w:name="温家宝出任中国最高能源机构一把手"/>
      <w:bookmarkEnd w:id="38"/>
      <w:r>
        <w:t xml:space="preserve">温家宝出任中国最高能源机构一把手</w:t>
      </w:r>
    </w:p>
    <w:p>
      <w:r>
        <w:t xml:space="preserve">新华网1月28日报道 中国政府网27日发布的《国务院办公厅关于成立国家能源委员会的通知》说，为加强能源战略决策和统筹协调，国务院决定成立国家能源委员会。这是目前中国最高规格的能源机构。</w:t>
      </w:r>
    </w:p>
    <w:p>
      <w:r>
        <w:t xml:space="preserve">据了解，此次成立的国家能源委员会由国务院总理温家宝担任主任，国务院副总理李克强担任副主任。</w:t>
      </w:r>
    </w:p>
    <w:p>
      <w:r>
        <w:t xml:space="preserve">国家能源委员会委员合计21人，其中有国务院副秘书长尤权、中央财办主任朱之鑫、外交部部长杨洁篪、国家发展改革委主任张平等，均是来自国家发展改革委、科技部、工信部、财政部、国土资源部、环保部、交通运输部、水利部、电监会等相关部委的负责人。</w:t>
      </w:r>
    </w:p>
    <w:p>
      <w:r>
        <w:t xml:space="preserve">“中国高层次的能源机构并不是第一次成立，但这一次成立的国家能源委员会的意义和作用不可同日而语，值得期待。”中国石油大学中国能源战略研究中心执行主任王震告诉记者。</w:t>
      </w:r>
    </w:p>
    <w:p>
      <w:r>
        <w:t xml:space="preserve">改革开放以来，中国的能源管理体制经历过多次重大改革。1980年成立国家能源委员会，但两年后即被撤销。1988年组建能源部，1993年撤销，自此十多年中国没有一个统一的能源管理部门。</w:t>
      </w:r>
    </w:p>
    <w:p>
      <w:r>
        <w:t xml:space="preserve">为加强能源行业管理，改变多头管理、分散管理、协调性差的局面，2008年实施的中国国务院机构改革决定组建国家能源局。同时，决定设立高层次议事协调机构国家能源委员会。</w:t>
      </w:r>
    </w:p>
    <w:p>
      <w:r>
        <w:t xml:space="preserve">2008年8月，国家能源局正式挂牌运行。而作为2008年国务院机构改革的后续，经过近两年时间的筹备，中国国家能源委员会这个更高层次的能源议事协调机构终于正式成立。</w:t>
      </w:r>
    </w:p>
    <w:p>
      <w:r>
        <w:t xml:space="preserve">据介绍，中国国家能源委员会的主要职责是：负责研究拟订国家能源发展战略，审议能源安全和能源发展中的重大问题，统筹协调国内能源开发和能源国际合作的重大事项。</w:t>
      </w:r>
    </w:p>
    <w:p>
      <w:r>
        <w:t xml:space="preserve">“国家能源局的成立，让中国能源行业有了明确的主管部门。但从一年多的运行情况看，作为一个副部级的机构，在统筹协调能源重大问题方面，国家能源局确实有些力不从心。”王震分析说。</w:t>
      </w:r>
    </w:p>
    <w:p>
      <w:r>
        <w:t xml:space="preserve">早在2008年国务院机构改革之前，业内对成立“能源部”的呼声颇高，但受各种因素制约，这个呼声并未成为现实。目前，中国涉及能源的管理职能仍分散在国家发展改革委、商务部、电监会、国土资源部等多个部门中。</w:t>
      </w:r>
    </w:p>
    <w:p>
      <w:r>
        <w:t xml:space="preserve">随着中国经济的快速发展，能源安全供应日益成为一个重大战略问题。近年来，电力、煤炭、成品油、天然气等供应紧张的问题不时出现，能源体制改革的步伐也进展缓慢。</w:t>
      </w:r>
    </w:p>
    <w:p>
      <w:r>
        <w:t xml:space="preserve">与此同时，日益严峻的全球气候变暖压力，也对能源的开发和使用提出了重大挑战。哥本哈根会议前夕，中国政府宣布了新的控制温室气体排放的行动目标。与之相适应，中国提出到2020年非化石能源占一次能源消费的比重15%左右。</w:t>
      </w:r>
    </w:p>
    <w:p>
      <w:r>
        <w:t xml:space="preserve">“能源问题的战略地位，决定着中国需要成立一个高规格的能源机构。而新的形势下，对国家能源委员会的领导力、执行力提出了更高要求。”中国国家发改委能源研究所专家姜鑫民说。</w:t>
      </w:r>
    </w:p>
    <w:p>
      <w:r>
        <w:t xml:space="preserve">根据规定，新成立的国家能源委员会办公室主任由国家发展改革委主任兼任，副主任由国家能源局局长兼任，办公室具体工作由国家能源局承担。</w:t>
      </w:r>
    </w:p>
    <w:p>
      <w:r>
        <w:t xml:space="preserve">目前，中国能源发展处于一个承前启后的关键时期。国家能源局正着手起草能源“十二五”规划，新能源发展规划也在制定之中。业内人士指出，国家能源委员会的适时成立，对构筑稳定、经济、清洁、安全的能源供应体系将发挥积极作用。</w:t>
      </w:r>
    </w:p>
    <w:p>
      <w:hyperlink r:id="rId39">
        <w:r>
          <w:rPr>
            <w:rStyle w:val="Link"/>
          </w:rPr>
          <w:t xml:space="preserve">来源：网易</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0">
        <w:r>
          <w:rPr>
            <w:rStyle w:val="Link"/>
          </w:rPr>
          <w:t xml:space="preserve">unsubscribe@charltonslaw.com</w:t>
        </w:r>
      </w:hyperlink>
    </w:p>
    <w:p>
      <w:r>
        <w:rPr>
          <w:b/>
        </w:rPr>
        <w:t xml:space="preserve">易周律师行 - 法讯 - 中国 - 第324期 - 2010年02月01日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146905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8" Target="http://auto.ifeng.com/topic/shougou/news/internationalindustry/20100126/197765.shtml" TargetMode="External" /><Relationship Type="http://schemas.openxmlformats.org/officeDocument/2006/relationships/hyperlink" Id="rId32" Target="http://finance.ifeng.com/roll/20100126/1760876.shtml" TargetMode="External" /><Relationship Type="http://schemas.openxmlformats.org/officeDocument/2006/relationships/hyperlink" Id="rId25" Target="http://finance.people.com.cn/GB/10859579.html" TargetMode="External" /><Relationship Type="http://schemas.openxmlformats.org/officeDocument/2006/relationships/hyperlink" Id="rId39" Target="http://news.163.com/10/0128/01/5U32P04N0001124J.html" TargetMode="External" /><Relationship Type="http://schemas.openxmlformats.org/officeDocument/2006/relationships/hyperlink" Id="rId30" Target="http://stock.baidu.com/2010-01-26/122482761.html" TargetMode="External" /><Relationship Type="http://schemas.openxmlformats.org/officeDocument/2006/relationships/hyperlink" Id="rId21" Target="http://www.charltonslaw.com.cn/china-news-alerts-cn-issue-324/" TargetMode="External" /><Relationship Type="http://schemas.openxmlformats.org/officeDocument/2006/relationships/hyperlink" Id="rId34" Target="http://www.chinadaily.com.cn/zgrbjx/2010-01/28/content_9387778.htm" TargetMode="External" /><Relationship Type="http://schemas.openxmlformats.org/officeDocument/2006/relationships/hyperlink" Id="rId37" Target="http://www.lawtime.cn/info/xingzheng/xznews/2010012748278.html" TargetMode="External" /><Relationship Type="http://schemas.openxmlformats.org/officeDocument/2006/relationships/hyperlink" Id="rId40"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8" Target="http://auto.ifeng.com/topic/shougou/news/internationalindustry/20100126/197765.shtml" TargetMode="External" /><Relationship Type="http://schemas.openxmlformats.org/officeDocument/2006/relationships/hyperlink" Id="rId32" Target="http://finance.ifeng.com/roll/20100126/1760876.shtml" TargetMode="External" /><Relationship Type="http://schemas.openxmlformats.org/officeDocument/2006/relationships/hyperlink" Id="rId25" Target="http://finance.people.com.cn/GB/10859579.html" TargetMode="External" /><Relationship Type="http://schemas.openxmlformats.org/officeDocument/2006/relationships/hyperlink" Id="rId39" Target="http://news.163.com/10/0128/01/5U32P04N0001124J.html" TargetMode="External" /><Relationship Type="http://schemas.openxmlformats.org/officeDocument/2006/relationships/hyperlink" Id="rId30" Target="http://stock.baidu.com/2010-01-26/122482761.html" TargetMode="External" /><Relationship Type="http://schemas.openxmlformats.org/officeDocument/2006/relationships/hyperlink" Id="rId21" Target="http://www.charltonslaw.com.cn/china-news-alerts-cn-issue-324/" TargetMode="External" /><Relationship Type="http://schemas.openxmlformats.org/officeDocument/2006/relationships/hyperlink" Id="rId34" Target="http://www.chinadaily.com.cn/zgrbjx/2010-01/28/content_9387778.htm" TargetMode="External" /><Relationship Type="http://schemas.openxmlformats.org/officeDocument/2006/relationships/hyperlink" Id="rId37" Target="http://www.lawtime.cn/info/xingzheng/xznews/2010012748278.html" TargetMode="External" /><Relationship Type="http://schemas.openxmlformats.org/officeDocument/2006/relationships/hyperlink" Id="rId40"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第324期 - 2010年02月01日</dc:title>
  <dc:creator/>
</cp:coreProperties>
</file>