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第362期</w:t>
      </w:r>
      <w:r>
        <w:t xml:space="preserve"> </w:t>
      </w:r>
      <w:r>
        <w:t xml:space="preserve">-</w:t>
      </w:r>
      <w:r>
        <w:t xml:space="preserve"> </w:t>
      </w:r>
      <w:r>
        <w:t xml:space="preserve">2013年07月20日</w:t>
      </w:r>
    </w:p>
    <w:p>
      <w:hyperlink r:id="rId21">
        <w:r>
          <w:rPr>
            <w:rStyle w:val="Link"/>
          </w:rPr>
          <w:t xml:space="preserve">网络版</w:t>
        </w:r>
      </w:hyperlink>
    </w:p>
    <w:p>
      <w:pPr>
        <w:pStyle w:val="Heading1"/>
      </w:pPr>
      <w:bookmarkStart w:id="22" w:name="法讯中国第362期"/>
      <w:bookmarkEnd w:id="22"/>
      <w:r>
        <w:t xml:space="preserve">法讯中国第362期</w:t>
      </w:r>
    </w:p>
    <w:p>
      <w:pPr>
        <w:pStyle w:val="Heading2"/>
      </w:pPr>
      <w:bookmarkStart w:id="23" w:name="矿业"/>
      <w:bookmarkEnd w:id="23"/>
      <w:r>
        <w:t xml:space="preserve">矿业</w:t>
      </w:r>
    </w:p>
    <w:p>
      <w:pPr>
        <w:pStyle w:val="Heading3"/>
      </w:pPr>
      <w:bookmarkStart w:id="24" w:name="我国加强稀土钨锑等优势战略矿产资源保护"/>
      <w:bookmarkEnd w:id="24"/>
      <w:r>
        <w:t xml:space="preserve">我国加强稀土钨锑等优势战略矿产资源保护</w:t>
      </w:r>
    </w:p>
    <w:p>
      <w:r>
        <w:t xml:space="preserve">我国的优势战略矿产资源大致包括稀土、钒、钨、钛、钽、锡、石墨、钼、铌、锑等，在国民经济中发挥着巨大作用。然而目前，这些资源却面临非常严峻的形势。为了应对这一不利局面，近年来，我国政府采取了包括开采保护、产量限制、产业调控、技术创新、出口配额等一系列措施。由于我国政府采取了更加严格的出口配额制，引起欧美日等主要进口国的极度不满。2012年3月美国、欧盟和日本首次联合向WTO针对中国限制稀土出口问题提出诉讼。如何应对欧美日等国通过国际组织对我国施加压力成为我们必须面对和解决的棘手问题。</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力拓公司出售其两家法国铝厂"/>
      <w:bookmarkEnd w:id="27"/>
      <w:r>
        <w:t xml:space="preserve">力拓公司出售其两家法国铝厂</w:t>
      </w:r>
    </w:p>
    <w:p>
      <w:r>
        <w:t xml:space="preserve">一家德国公司和一家法国国有机构已经同意接手澳大利亚矿业公司力拓位于法国的两家不盈利的工厂。本次交易的达成离不开法国政府的支持，而这无疑也会成为法国依然受许多投资者欢迎并拥有一个美好的工业前景的证据。法国首相Jean-MarcAyrault,在周六出席签字仪式时表示，这一举措保护了法国的铝产能，对国家以及能源产业意义重大。</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天元锰业获英国联合矿业矿石中国区独家经营权"/>
      <w:bookmarkEnd w:id="30"/>
      <w:r>
        <w:t xml:space="preserve">天元锰业获英国联合矿业矿石中国区独家经营权</w:t>
      </w:r>
    </w:p>
    <w:p>
      <w:r>
        <w:t xml:space="preserve">作为世界锰矿石生产的龙头企业，英国联合矿业日前和世界最大的电解金属锰企业宁夏天元锰业集团签订了长达20年的矿石购销协议。天元锰业至此取得了对联合矿业在中国锰矿石和铬矿石的独家经营权。双方今后将更加紧密地携手开拓国际市场。</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日照国际铁矿石交易中心鸣锣-当日成交2亿"/>
      <w:bookmarkEnd w:id="33"/>
      <w:r>
        <w:t xml:space="preserve">日照国际铁矿石交易中心“鸣锣” 当日成交2亿</w:t>
      </w:r>
    </w:p>
    <w:p>
      <w:r>
        <w:t xml:space="preserve">经过近一年的酝酿，山东日照国际铁矿石交易中心于7月9日鸣锣开市。交易中心当日实现申报9笔，成交3笔，成交量24.54万吨，成交金额2.13亿元。对此，新华社评论称“这标志着中国铁矿石贸易流通领域正在发生变革”，路透社在将该交易中心形容为“非官方铁矿石交易平台”（北京国际矿业权交易所的铁矿石交易平台有官方背景）的同时，称赞“此举预示着中国政府进一步放松对铁矿石进口的管制”。</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刚果推迟铜和钴精矿出口禁令至年底实施"/>
      <w:bookmarkEnd w:id="36"/>
      <w:r>
        <w:t xml:space="preserve">刚果推迟铜和钴精矿出口禁令至年底实施</w:t>
      </w:r>
    </w:p>
    <w:p>
      <w:r>
        <w:t xml:space="preserve">刚果矿业部一名高级官员周四称，刚果将铜和钴精矿出口禁令推迟至年底实施，以鼓励矿商在国内精炼厂进行加工。几个新兴的资源丰富国家已经开始阻止精矿出口。刚果是非洲最大的铜生产国之一，4月出台出口禁令，并给予矿业公司90天的时间清理库存。矿业部长Martin Kabwelulu的秘书长Valery Mukasa称：“铜和钴精矿出口的禁令延迟至12月31日实施。”</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关于印发矿产资源节约与综合利用专项资金管理办法的通知"/>
      <w:bookmarkEnd w:id="39"/>
      <w:r>
        <w:t xml:space="preserve">关于印发《矿产资源节约与综合利用专项资金管理办法》的通知</w:t>
      </w:r>
    </w:p>
    <w:p>
      <w:r>
        <w:t xml:space="preserve">为规范矿产资源节约与综合利用专项资金管理，提高资金使用效益，根据《中华人民共和国预算法》等有关法律、法规规定，财政部、国土资源部制定了《矿产资源节约与综合利用专项资金管理办法》。根据《办法》，专项资金重点用于以下四个方面：综合利用相关技术工艺的科技攻关，工程化、工业化技术研究及生产实验研究；提高开采回采率、选矿回收率、综合利用率水平，尾矿及固体废弃物综合利用相关的工程建设及设备采购；成熟先进技术、方法、工艺的转化、推广与应用；技术标准规范的制定、发布，总结推广相关的技术标准、规范以及生产管理模式的相关支出。</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矿业基金募集活跃-专业化基金渐成主流"/>
      <w:bookmarkEnd w:id="42"/>
      <w:r>
        <w:t xml:space="preserve">矿业基金募集活跃 专业化基金渐成主流</w:t>
      </w:r>
    </w:p>
    <w:p>
      <w:r>
        <w:t xml:space="preserve">据投中集团旗下金融数据产品CVSource不完全统计显示，自2011年以来，有8支矿业基金开始募集，目标规模为227.7亿元；同时，有9支矿业基金募集完成，累计完成规模达90.8亿元。在私募股权（PE）行业竞争不断加剧的背景下，专业化基金已经渐成主流。矿业领域由于其专业程度高、政策性强等特点受到了风险投资（VC/PE）机构的关注。</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湖南有色金属指数成行业晴雨表"/>
      <w:bookmarkEnd w:id="45"/>
      <w:r>
        <w:t xml:space="preserve">湖南有色金属指数成行业“晴雨表”</w:t>
      </w:r>
    </w:p>
    <w:p>
      <w:r>
        <w:t xml:space="preserve">2012年6月28日,湖南有色金属(郴州)指数向社会发布。运行一年来,该指数成为有色金属行业运行的“晴雨表”,为企业、银行、投资者制定决策、规避风险提供了有益参考。 湖南有色金属(郴州)指数运行以来,每周编制发布价格指数周报,每季度编制行业景气指数,同时定期撰写指数运行情况月度分析、行业运行情况季度或年度分析,另外不定期对有色行业运行中的热点问题开展专题分析,编制的指数和撰写的分析报告在湖南省政府门户网站、郴州市政府门户网站以及国内大型证券、期货公司定时发布。</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淡水河谷世界最大铁矿预计2016年投产"/>
      <w:bookmarkEnd w:id="48"/>
      <w:r>
        <w:t xml:space="preserve">淡水河谷世界最大铁矿预计2016年投产</w:t>
      </w:r>
    </w:p>
    <w:p>
      <w:r>
        <w:t xml:space="preserve">世界铁矿石巨头巴西淡水河谷公司昨日宣布，其投资的世界最大铁矿卡拉加斯项目已经过的巴西环境保护部门的批准，预计于2016年投产。淡水河谷昨日表示，公司已获得卡拉加斯铁矿项目的建设环境许可证。随着建设许可证的获批，淡水河谷董事会已决议通过整套S11D项目计划，其中包括对矿区、加工厂、铁路设施以及港口的投资。</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铁矿石期货上市已报证监会"/>
      <w:bookmarkEnd w:id="51"/>
      <w:r>
        <w:t xml:space="preserve">铁矿石期货上市已报证监会</w:t>
      </w:r>
    </w:p>
    <w:p>
      <w:r>
        <w:t xml:space="preserve">价格波动剧烈的铁矿石对本已处于寒冬的钢铁企业而言无疑是雪上加霜。 截至7月1日，新华铁矿石价格指数为115，环比上涨2个单位，但国内钢价却处于近四年来的最低点。“铁矿石就像一块大石头压在中国钢厂身上。”中钢协经济运行处处长、中国铁矿石价格指数编制领导小组成员刁力表示，中国对进口铁矿石的依存度相当高，铁矿石价格直接影响了我国钢铁企业的利润空间。然而，进口铁矿石的价格却严重高于实际成本。近日，大连商品交易所披露了“中国版”铁矿石期货合约，中钢协表示支持。</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全国首家钨与稀土司法鉴定中心在赣州成立"/>
      <w:bookmarkEnd w:id="54"/>
      <w:r>
        <w:t xml:space="preserve">全国首家钨与稀土司法鉴定中心在赣州成立</w:t>
      </w:r>
    </w:p>
    <w:p>
      <w:r>
        <w:t xml:space="preserve">日前，经江西省司法厅批准，全国首家省级钨与稀土司法鉴定机构——“江西钨与稀土产品质量司法鉴定中心”在国家钨与稀土产品质量监督检验中心正式成立。该中心的成立是随着国家钨与稀土产品质量监督检验中心检测与科研能力的不断提高，以及在国际国内知名度不断提升而取得的骄人成果。它不仅可以满足市场经济环境下钨、稀土产品类诉讼的需求，而且将为各级人民法院公平、公正地审理案件提供科学、权威和具有法律效力的鉴定结论和依据。同时，它的成立将有利于进一步扩大国家钨与稀土产品质量监督检验中心在业界的影响力和权威性。</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新煤炭法取消煤炭准入两大门槛"/>
      <w:bookmarkEnd w:id="57"/>
      <w:r>
        <w:t xml:space="preserve">新《煤炭法》取消煤炭准入两大门槛</w:t>
      </w:r>
    </w:p>
    <w:p>
      <w:r>
        <w:t xml:space="preserve">2013年6月29日，全国人大常委会决定对《煤炭法》进行修改，新的《煤炭法》取消了煤炭生产许可证和煤炭经营许可证，为中小企业进入煤炭行业松绑。至此，存续多年的“两证”寿终正寝。煤炭营销专家李朝林表示，“两证”取消降低了政府对煤炭生产经营活动的干预，在客观上降低了煤企的行 政管理成本，有利于煤炭市场化程度的提高。特别是煤炭经营许可证的取消，可以增加煤炭的销售渠道，对于改善当前煤炭行业不景气的大环境是有利的。</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0">
        <w:r>
          <w:rPr>
            <w:rStyle w:val="Link"/>
          </w:rPr>
          <w:t xml:space="preserve">unsubscribe@charltonslaw.com</w:t>
        </w:r>
      </w:hyperlink>
    </w:p>
    <w:p>
      <w:r>
        <w:rPr>
          <w:b/>
        </w:rPr>
        <w:t xml:space="preserve">易周律师行 - 法讯 - 中国 - 第362期 - 2013年07月20日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62c67d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_1.pdf" TargetMode="External" /><Relationship Type="http://schemas.openxmlformats.org/officeDocument/2006/relationships/hyperlink" Id="rId53" Target="1_10.pdf" TargetMode="External" /><Relationship Type="http://schemas.openxmlformats.org/officeDocument/2006/relationships/hyperlink" Id="rId56" Target="1_11.pdf" TargetMode="External" /><Relationship Type="http://schemas.openxmlformats.org/officeDocument/2006/relationships/hyperlink" Id="rId59" Target="1_12.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8" Target="1_5.pdf" TargetMode="External" /><Relationship Type="http://schemas.openxmlformats.org/officeDocument/2006/relationships/hyperlink" Id="rId41" Target="1_6.pdf" TargetMode="External" /><Relationship Type="http://schemas.openxmlformats.org/officeDocument/2006/relationships/hyperlink" Id="rId44" Target="1_7.pdf" TargetMode="External" /><Relationship Type="http://schemas.openxmlformats.org/officeDocument/2006/relationships/hyperlink" Id="rId47" Target="1_8.pdf" TargetMode="External" /><Relationship Type="http://schemas.openxmlformats.org/officeDocument/2006/relationships/hyperlink" Id="rId50" Target="1_9.pdf" TargetMode="External" /><Relationship Type="http://schemas.openxmlformats.org/officeDocument/2006/relationships/hyperlink" Id="rId58" Target="http://energy.people.com.cn/n/2013/0708/c71661-22112995.html" TargetMode="External" /><Relationship Type="http://schemas.openxmlformats.org/officeDocument/2006/relationships/hyperlink" Id="rId21" Target="http://www.charltonslaw.com.cn/china-news-alerts-cn-issue-362/" TargetMode="External" /><Relationship Type="http://schemas.openxmlformats.org/officeDocument/2006/relationships/hyperlink" Id="rId55" Target="http://www.worldmr.net/Industry/IndustryList/Info/2013-07-03/143677.shtml" TargetMode="External" /><Relationship Type="http://schemas.openxmlformats.org/officeDocument/2006/relationships/hyperlink" Id="rId52" Target="http://www.worldmr.net/Industry/IndustryList/Info/2013-07-03/143696.shtml" TargetMode="External" /><Relationship Type="http://schemas.openxmlformats.org/officeDocument/2006/relationships/hyperlink" Id="rId49" Target="http://www.worldmr.net/Industry/IndustryList/Info/2013-07-05/143812.shtml" TargetMode="External" /><Relationship Type="http://schemas.openxmlformats.org/officeDocument/2006/relationships/hyperlink" Id="rId43" Target="http://www.worldmr.net/Industry/IndustryList/Info/2013-07-05/143826.shtml" TargetMode="External" /><Relationship Type="http://schemas.openxmlformats.org/officeDocument/2006/relationships/hyperlink" Id="rId46" Target="http://www.worldmr.net/Industry/IndustryList/Info/2013-07-08/143886.shtml" TargetMode="External" /><Relationship Type="http://schemas.openxmlformats.org/officeDocument/2006/relationships/hyperlink" Id="rId37" Target="http://www.worldmr.net/Industry/IndustryList/Info/2013-07-15/144228.shtml" TargetMode="External" /><Relationship Type="http://schemas.openxmlformats.org/officeDocument/2006/relationships/hyperlink" Id="rId34" Target="http://www.worldmr.net/Industry/IndustryList/Info/2013-07-15/144232.shtml" TargetMode="External" /><Relationship Type="http://schemas.openxmlformats.org/officeDocument/2006/relationships/hyperlink" Id="rId31" Target="http://www.worldmr.net/Industry/IndustryList/Info/2013-07-16/144297.shtml" TargetMode="External" /><Relationship Type="http://schemas.openxmlformats.org/officeDocument/2006/relationships/hyperlink" Id="rId28" Target="http://www.worldmr.net/Industry/IndustryList/Info/2013-07-16/144301.shtml" TargetMode="External" /><Relationship Type="http://schemas.openxmlformats.org/officeDocument/2006/relationships/hyperlink" Id="rId25" Target="http://www.worldmr.net/Industry/IndustryList/Info/2013-07-16/144304.shtml" TargetMode="External" /><Relationship Type="http://schemas.openxmlformats.org/officeDocument/2006/relationships/hyperlink" Id="rId40" Target="http://www.worldmr.net/Law/LawList/Info/2013-04-17/140116.shtml" TargetMode="External" /><Relationship Type="http://schemas.openxmlformats.org/officeDocument/2006/relationships/hyperlink" Id="rId60"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_1.pdf" TargetMode="External" /><Relationship Type="http://schemas.openxmlformats.org/officeDocument/2006/relationships/hyperlink" Id="rId53" Target="1_10.pdf" TargetMode="External" /><Relationship Type="http://schemas.openxmlformats.org/officeDocument/2006/relationships/hyperlink" Id="rId56" Target="1_11.pdf" TargetMode="External" /><Relationship Type="http://schemas.openxmlformats.org/officeDocument/2006/relationships/hyperlink" Id="rId59" Target="1_12.pdf" TargetMode="External" /><Relationship Type="http://schemas.openxmlformats.org/officeDocument/2006/relationships/hyperlink" Id="rId29" Target="1_2.pdf" TargetMode="External" /><Relationship Type="http://schemas.openxmlformats.org/officeDocument/2006/relationships/hyperlink" Id="rId32" Target="1_3.pdf" TargetMode="External" /><Relationship Type="http://schemas.openxmlformats.org/officeDocument/2006/relationships/hyperlink" Id="rId35" Target="1_4.pdf" TargetMode="External" /><Relationship Type="http://schemas.openxmlformats.org/officeDocument/2006/relationships/hyperlink" Id="rId38" Target="1_5.pdf" TargetMode="External" /><Relationship Type="http://schemas.openxmlformats.org/officeDocument/2006/relationships/hyperlink" Id="rId41" Target="1_6.pdf" TargetMode="External" /><Relationship Type="http://schemas.openxmlformats.org/officeDocument/2006/relationships/hyperlink" Id="rId44" Target="1_7.pdf" TargetMode="External" /><Relationship Type="http://schemas.openxmlformats.org/officeDocument/2006/relationships/hyperlink" Id="rId47" Target="1_8.pdf" TargetMode="External" /><Relationship Type="http://schemas.openxmlformats.org/officeDocument/2006/relationships/hyperlink" Id="rId50" Target="1_9.pdf" TargetMode="External" /><Relationship Type="http://schemas.openxmlformats.org/officeDocument/2006/relationships/hyperlink" Id="rId58" Target="http://energy.people.com.cn/n/2013/0708/c71661-22112995.html" TargetMode="External" /><Relationship Type="http://schemas.openxmlformats.org/officeDocument/2006/relationships/hyperlink" Id="rId21" Target="http://www.charltonslaw.com.cn/china-news-alerts-cn-issue-362/" TargetMode="External" /><Relationship Type="http://schemas.openxmlformats.org/officeDocument/2006/relationships/hyperlink" Id="rId55" Target="http://www.worldmr.net/Industry/IndustryList/Info/2013-07-03/143677.shtml" TargetMode="External" /><Relationship Type="http://schemas.openxmlformats.org/officeDocument/2006/relationships/hyperlink" Id="rId52" Target="http://www.worldmr.net/Industry/IndustryList/Info/2013-07-03/143696.shtml" TargetMode="External" /><Relationship Type="http://schemas.openxmlformats.org/officeDocument/2006/relationships/hyperlink" Id="rId49" Target="http://www.worldmr.net/Industry/IndustryList/Info/2013-07-05/143812.shtml" TargetMode="External" /><Relationship Type="http://schemas.openxmlformats.org/officeDocument/2006/relationships/hyperlink" Id="rId43" Target="http://www.worldmr.net/Industry/IndustryList/Info/2013-07-05/143826.shtml" TargetMode="External" /><Relationship Type="http://schemas.openxmlformats.org/officeDocument/2006/relationships/hyperlink" Id="rId46" Target="http://www.worldmr.net/Industry/IndustryList/Info/2013-07-08/143886.shtml" TargetMode="External" /><Relationship Type="http://schemas.openxmlformats.org/officeDocument/2006/relationships/hyperlink" Id="rId37" Target="http://www.worldmr.net/Industry/IndustryList/Info/2013-07-15/144228.shtml" TargetMode="External" /><Relationship Type="http://schemas.openxmlformats.org/officeDocument/2006/relationships/hyperlink" Id="rId34" Target="http://www.worldmr.net/Industry/IndustryList/Info/2013-07-15/144232.shtml" TargetMode="External" /><Relationship Type="http://schemas.openxmlformats.org/officeDocument/2006/relationships/hyperlink" Id="rId31" Target="http://www.worldmr.net/Industry/IndustryList/Info/2013-07-16/144297.shtml" TargetMode="External" /><Relationship Type="http://schemas.openxmlformats.org/officeDocument/2006/relationships/hyperlink" Id="rId28" Target="http://www.worldmr.net/Industry/IndustryList/Info/2013-07-16/144301.shtml" TargetMode="External" /><Relationship Type="http://schemas.openxmlformats.org/officeDocument/2006/relationships/hyperlink" Id="rId25" Target="http://www.worldmr.net/Industry/IndustryList/Info/2013-07-16/144304.shtml" TargetMode="External" /><Relationship Type="http://schemas.openxmlformats.org/officeDocument/2006/relationships/hyperlink" Id="rId40" Target="http://www.worldmr.net/Law/LawList/Info/2013-04-17/140116.shtml" TargetMode="External" /><Relationship Type="http://schemas.openxmlformats.org/officeDocument/2006/relationships/hyperlink" Id="rId60"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第362期 - 2013年07月20日</dc:title>
  <dc:creator/>
</cp:coreProperties>
</file>