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第368期</w:t>
      </w:r>
      <w:r>
        <w:t xml:space="preserve"> </w:t>
      </w:r>
      <w:r>
        <w:t xml:space="preserve">-</w:t>
      </w:r>
      <w:r>
        <w:t xml:space="preserve"> </w:t>
      </w:r>
      <w:r>
        <w:t xml:space="preserve">2013年08月21日</w:t>
      </w:r>
    </w:p>
    <w:p>
      <w:hyperlink r:id="rId21">
        <w:r>
          <w:rPr>
            <w:rStyle w:val="Link"/>
          </w:rPr>
          <w:t xml:space="preserve">网络版</w:t>
        </w:r>
      </w:hyperlink>
    </w:p>
    <w:p>
      <w:pPr>
        <w:pStyle w:val="Heading1"/>
      </w:pPr>
      <w:bookmarkStart w:id="22" w:name="法讯中国第368期"/>
      <w:bookmarkEnd w:id="22"/>
      <w:r>
        <w:t xml:space="preserve">法讯中国第368期</w:t>
      </w:r>
    </w:p>
    <w:p>
      <w:pPr>
        <w:pStyle w:val="Heading2"/>
      </w:pPr>
      <w:bookmarkStart w:id="23" w:name="矿业"/>
      <w:bookmarkEnd w:id="23"/>
      <w:r>
        <w:t xml:space="preserve">矿业</w:t>
      </w:r>
    </w:p>
    <w:p>
      <w:pPr>
        <w:pStyle w:val="Heading3"/>
      </w:pPr>
      <w:bookmarkStart w:id="24" w:name="工信部发布铝行业规范条件-化解电解铝产能过剩矛盾"/>
      <w:bookmarkEnd w:id="24"/>
      <w:r>
        <w:t xml:space="preserve">工信部发布铝行业规范条件 化解电解铝产能过剩矛盾</w:t>
      </w:r>
    </w:p>
    <w:p>
      <w:r>
        <w:t xml:space="preserve">工信部网站7月24日消息，为进一步加强铝行业管理，遏制铝行业重复建设，化解电解铝产能过剩矛盾，规范现有铝企业生产经营秩序，引导废铝再生利用行业有序发展，提升资源综合利用率和节能环保水平，推动铝行业结构调整和产业升级，促进铝行业持续健康发展，经商有关部门，工信部制定《铝行业规范条件》。</w:t>
      </w:r>
    </w:p>
    <w:p>
      <w:r>
        <w:t xml:space="preserve">《条件》对铝行业的企业布局、规模和外部条件、质量、工艺和装备、资源消耗及综合利用、环境保护等多方面进行了规范。与原《准入条件》相比，增加了“鼓励电解铝企业通过重组实现水电铝、煤电铝或铝电一体化。”方面的内容。</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煤电携手-晋七大煤企与五大电力集团签署中长期协议"/>
      <w:bookmarkEnd w:id="27"/>
      <w:r>
        <w:t xml:space="preserve">煤电携手 晋七大煤企与五大电力集团签署中长期协议</w:t>
      </w:r>
    </w:p>
    <w:p>
      <w:r>
        <w:t xml:space="preserve">山西七大煤炭集团日前分别与中央五大电力集团和浙能格盟等地方发电集团签署为期三年的中长期协议，并对电煤数量、质量和价格进行了约定，首次签订了具有法律约束力的经济合同，确保中长期协议积极、有效、稳定履行。</w:t>
      </w:r>
    </w:p>
    <w:p>
      <w:r>
        <w:t xml:space="preserve">河南、山东、山西、陕西、安徽甚至湖南等省份的地方政府纷纷出台“煤电互保”相关政策措施，鼓励当地火电企业使用本省煤，支持本省煤炭企业去库存，并采取直接或间接措施限制外省煤进入本省。例如，贵州省近日宣布，从8月份开始，省内年产15万吨以下的煤矿要全部关停，这将使贵州地区煤矿数量减少50%左右。与此同时，各地还在酝酿对煤炭企业更大的减免税费措施。</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环保部印发矿山生态环境保护与恢复治理技术规范"/>
      <w:bookmarkEnd w:id="30"/>
      <w:r>
        <w:t xml:space="preserve">环保部印发《矿山生态环境保护与恢复治理技术规范》</w:t>
      </w:r>
    </w:p>
    <w:p>
      <w:r>
        <w:t xml:space="preserve">2013年8月2日，环保部印发《矿山生态环境保护与恢复治理技术规范》等环保国家标准，其中针对全国1500多个矿区在水、大气和土壤等领域的生态修复问题提出了具体技术规范。这是继今年3月国土资源部发布的《土地复垦条例实施办法》正式实施以来，在矿区生态修复方面的又一政策力举。</w:t>
      </w:r>
    </w:p>
    <w:p>
      <w:r>
        <w:t xml:space="preserve">分析指出，矿山生态修复涉及面广，单体投资规模巨大，目前已有多家A股上市公司介入其中。据市场测算，以目前矿山土地复垦每平方米100元到200元的综合投资测算，全部200万公顷的受破坏矿区土地要修复，将带动的总体投入将达上万亿元规模，市场空间十分巨大。</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八部门组织开展打击稀土行业违法违规行为专项行动"/>
      <w:bookmarkEnd w:id="33"/>
      <w:r>
        <w:t xml:space="preserve">八部门组织开展打击稀土行业违法违规行为专项行动</w:t>
      </w:r>
    </w:p>
    <w:p>
      <w:r>
        <w:t xml:space="preserve">工信部网站8月7日发布的《打击稀土开采、生产、流通环节违法违规行为专项行动方案》提出，将打击稀土非法开采，整顿违规生产行为，打击流通环节的违法违规行为，清理稀土废旧产品回收及综合利用企业，打击黑色利益链。</w:t>
      </w:r>
    </w:p>
    <w:p>
      <w:r>
        <w:t xml:space="preserve">专项行动将重点查处非法盗采、无证勘查和开采等违法行为，严厉查处稀土矿山生产存在的越界开采、超指标开采行为，取缔非法开采（回收）矿点，依法没收矿产品及违法所得，并予以处罚；清理建设项目中违规回收稀土资源行为。</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发改委批准新疆哈密两煤炭矿区规划"/>
      <w:bookmarkEnd w:id="36"/>
      <w:r>
        <w:t xml:space="preserve">发改委批准新疆哈密两煤炭矿区规划</w:t>
      </w:r>
    </w:p>
    <w:p>
      <w:r>
        <w:t xml:space="preserve">中国矿业报8月19日消息，从新疆维吾尔自治区发改委获悉，国家发改委近日下发了《国家发展改革委关于新疆哈密巴里坤矿区总体规划的批复》和《国家发展改革委关于新疆哈密大南湖矿区西区总体规划的批复》。这标志着吐哈煤田“疆煤外运”煤炭基地建设取得了重大突破。</w:t>
      </w:r>
    </w:p>
    <w:p>
      <w:r>
        <w:t xml:space="preserve">巴里坤矿区和大南湖矿区西区煤炭资源的开发建设，对加快推进新疆大型煤炭基地建设，尽快将煤炭资源优势向经济优势和产业优势转化，促进新型工业化，参与全国煤炭供需平衡，具有重要而深远的战略意义。</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发改委下半年有色金属产业发展应严格控制总量"/>
      <w:bookmarkEnd w:id="39"/>
      <w:r>
        <w:t xml:space="preserve">发改委：下半年有色金属产业发展应严格控制总量</w:t>
      </w:r>
    </w:p>
    <w:p>
      <w:r>
        <w:t xml:space="preserve">国家发改委日前就今年上半年有色金属产业运行情况通报称，当期有色金属产业生产运行总体保持平稳增长态势，但价格仍处于震荡下行，产能过剩、经济效益下滑依然是我国有色金属产业面临的主要问题。</w:t>
      </w:r>
    </w:p>
    <w:p>
      <w:r>
        <w:t xml:space="preserve">通报指出，我国当前有色金属产业结构不尽合理，呈现“中间大、两头小”，冶炼产能过剩，资源保障能力不足，高附加值的加工产品短缺，依赖进口；西部地区仍有一批违规新建的电解铝项目，电解铝产能过剩问题依然突出，同时，受电价上涨、价格下跌等因素影响，产能过剩后果显现，电解铝行业面临严重亏损局面；铝土矿进口受制于人的局面进一步加剧，对铝产业发展带来较大影响；国际贸易争端加剧，有色金属产品出口难度加大。</w:t>
      </w:r>
    </w:p>
    <w:p>
      <w:r>
        <w:t xml:space="preserve">为此，发改委表示，下半年有色金属产业发展应严格控制总量，切实做好化解产能过剩有关工作；加强有色金属新材料开发，扩大深加工产品应用；加大境内外资源开发力度，提高资源保障能力；利用国际贸易规则，积极应对贸易摩擦。</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赣州将建千亿级稀土企业"/>
      <w:bookmarkEnd w:id="42"/>
      <w:r>
        <w:t xml:space="preserve">赣州将建千亿级稀土企业</w:t>
      </w:r>
    </w:p>
    <w:p>
      <w:r>
        <w:t xml:space="preserve">8月12日，赣州稀土集团在江西赣州召开的第七届国际稀土开发与应用研讨会暨第二届中国稀土峰会上透露，该公司将重点发展稀土永磁和电机、稀土发光材料、稀土储氢材料、稀土陶瓷和催化抛光材料以及稀土资源的回收利用，力争到2015年形成主营收入超千亿元的南方大型稀土企业集团。</w:t>
      </w:r>
    </w:p>
    <w:p>
      <w:r>
        <w:t xml:space="preserve">据了解，赣州稀土集团是目前赣州稀土唯一采矿权人，已初步构建起集稀土开采、加工、贸易、研发应用于一体的产业链，成为全国稀土行业的龙头企业、南方稀土第一大资源平台。</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赣北相继发现世界级特大钨矿对找矿的启示"/>
      <w:bookmarkEnd w:id="45"/>
      <w:r>
        <w:t xml:space="preserve">赣北相继发现世界级特大钨矿对找矿的启示</w:t>
      </w:r>
    </w:p>
    <w:p>
      <w:r>
        <w:t xml:space="preserve">江西省地矿局近期在赣北武宁县大湖塘、浮梁县朱溪相继发现了两个超百万吨的世界级特大钨矿，引起了世人的关注。这样巨大的矿床为何集中到了江西北部？为何短时间内江西地质找矿相继取得重大突破？江西省地矿局高咨中心专家、原江西省地矿局总工程师杨明桂表示，这归结于找矿思维的创新突破，归结于对江西地层结构的新认识。杨明桂断言，赣北找矿的新认识将为华南找矿开启一扇宝贵的“窗口”。透过江西北部这扇“窗口”，可以窥视到华南大陆深层次地质构造与成矿作用的复杂性及更大的矿产资源潜力。可以预期，开启这扇“窗口”，将会为研究华南地质构造与成矿作用敞开一扇“大门”。</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土部普查矿产资源利用-三率将入评验阶段"/>
      <w:bookmarkEnd w:id="48"/>
      <w:r>
        <w:t xml:space="preserve">国土部普查矿产资源利用 “三率”将入评验阶段</w:t>
      </w:r>
    </w:p>
    <w:p>
      <w:r>
        <w:t xml:space="preserve">中国国土资源部8月6日发布通告称，已经完成重要矿产资源“三率”调查与评价报告相关提纲，要求下属各部门做好报告的编写工作，“三率”将进入到最后的评验阶段。事实上，从去年开始，“三率”指标就已经启动了一系列研究工作，业内人士曾在接受媒体采访时表示，“这充分表明了政府对矿产资源综合利用与合理开发的决心。”</w:t>
      </w:r>
    </w:p>
    <w:p>
      <w:r>
        <w:t xml:space="preserve">三率：即开采回收率、综合利用率以及选矿回收率。“三率”指标在很大程度上可以体现矿产开发的综合利用水平。</w:t>
      </w:r>
    </w:p>
    <w:p>
      <w:r>
        <w:t xml:space="preserve">在具体提纲中，国土部对矿产资源及其开发利用情况、“三率”调查与评价结果、矿产资源节约与综合利用的经验、存在的问题与对策建议等皆进行了较为细致的分类编写，涉及矿产品种涵盖了煤炭、黑色金属、有色金属、贵金属、稀土金属和非金属在内几乎所有大类。</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青海超大型镍矿床经济价值700亿元"/>
      <w:bookmarkEnd w:id="51"/>
      <w:r>
        <w:t xml:space="preserve">青海超大型镍矿床经济价值700亿元</w:t>
      </w:r>
    </w:p>
    <w:p>
      <w:r>
        <w:t xml:space="preserve">镍矿是制造不锈钢、合金钢等的有色金属原料，具有重要的经济价值。青海省东昆仑西段在过去几十年的地质勘查工作中一直没能找到大型镍矿， 2011年发现的青海省夏日哈木铜镍钴矿，经过两年的勘查，现在初步估算镍资源量将超过80万吨，已经达到了超大型矿床的规模，潜在经济价值预计有700亿元。</w:t>
      </w:r>
    </w:p>
    <w:p>
      <w:r>
        <w:t xml:space="preserve">镍是一种银白色金属，是制造不锈钢、合金钢、耐热钢等的有色金属原料，被广泛应用于现代航空、国防及民用工业领域。夏日哈木镍矿开发后可大大缓解我国镍矿资源的供需矛盾。矿产资源的勘查过程中，分为预查、普查、详查、勘探四个阶段。夏日哈木矿区的详查工作目前已经基本结束，8月份之后将开始勘探工作。2014年即可进入基建和试采开发。</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摩根大通和高盛等被控操纵铝材料价格"/>
      <w:bookmarkEnd w:id="54"/>
      <w:r>
        <w:t xml:space="preserve">摩根大通和高盛等被控操纵铝材料价格</w:t>
      </w:r>
    </w:p>
    <w:p>
      <w:r>
        <w:t xml:space="preserve">北京时间8月7日晚间消息，摩根大通、高盛集团以及嘉能可斯特拉塔能源公司被指控故意限制铝材料供应量且哄抬价格。其中，摩根大通和嘉能可斯特拉塔能源公司所涉案件的原告由一家总部位于佛罗里达的铝制品采购企业MasterScreens公司以及另一位自然人组成；高盛集团所涉案件的原告是一家来自美国密歇根州的企业。</w:t>
      </w:r>
    </w:p>
    <w:p>
      <w:r>
        <w:t xml:space="preserve">在上述指控中，摩根大通和嘉能可斯特拉塔能源公司被指控在铝材料的交易中存在敲诈行为，两者还阴谋联合伦敦金属交易所对储存在底特律地区的铝材料货舱故意囤货，并违反美国联邦反垄断法。高盛集团于当地时间8月1日也遭到了类似的指控。</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俄罗斯钾肥大鳄退出bpc引发行业震动"/>
      <w:bookmarkEnd w:id="57"/>
      <w:r>
        <w:t xml:space="preserve">俄罗斯钾肥大鳄退出BPC引发行业震动</w:t>
      </w:r>
    </w:p>
    <w:p>
      <w:r>
        <w:t xml:space="preserve">全球钾肥两大联盟之一的BPC（Belarus Potash Corporation）于7月30日出现分裂，其主要成员俄罗斯的乌拉尔钾肥公司宣布退出这个出口联盟，此举引发全球市场钾肥股暴跌。</w:t>
      </w:r>
    </w:p>
    <w:p>
      <w:r>
        <w:t xml:space="preserve">分析人士估计全球钾肥价格包括中国在内都会因此而受到影响并降价，作为钾肥进口大国，中国消费者有望因此得益。</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加拿大对华金属硅双反初裁今公布-或征高关税"/>
      <w:bookmarkEnd w:id="60"/>
      <w:r>
        <w:t xml:space="preserve">加拿大对华金属硅双反初裁今公布 或征高关税</w:t>
      </w:r>
    </w:p>
    <w:p>
      <w:r>
        <w:t xml:space="preserve">今年6月份，加拿大已经公布了我国产品对于当地企业造成损害的初裁，所以业内普遍认为，我国金属硅产品被判征收双反税率的可能性非常大。一旦裁决生效，中国的金属硅将和中国生产的自行车一起被列入征收反倾销税商品的名单之中，双反设立也将对2013年4月22日之后我国出口的金属硅产品实行可追溯的税率，这将对我国的金属硅出口造成巨大压力。不过这个裁决还只是初裁，并非最终的裁定，中国金属硅企业还有机会进行申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3">
        <w:r>
          <w:rPr>
            <w:rStyle w:val="Link"/>
          </w:rPr>
          <w:t xml:space="preserve">unsubscribe@charltonslaw.com</w:t>
        </w:r>
      </w:hyperlink>
    </w:p>
    <w:p>
      <w:r>
        <w:rPr>
          <w:b/>
        </w:rPr>
        <w:t xml:space="preserve">易周律师行 - 法讯 - 中国 - 第368期 - 2013年08月21日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bcd65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56" Target="11.pdf" TargetMode="External" /><Relationship Type="http://schemas.openxmlformats.org/officeDocument/2006/relationships/hyperlink" Id="rId59" Target="12.pdf" TargetMode="External" /><Relationship Type="http://schemas.openxmlformats.org/officeDocument/2006/relationships/hyperlink" Id="rId62"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61" Target="http://finance.sina.com.cn/chanjing/cyxw/20130722/105816201116.shtml" TargetMode="External" /><Relationship Type="http://schemas.openxmlformats.org/officeDocument/2006/relationships/hyperlink" Id="rId25" Target="http://kuaixun.stcn.com/2013/0724/10626263_13.shtml" TargetMode="External" /><Relationship Type="http://schemas.openxmlformats.org/officeDocument/2006/relationships/hyperlink" Id="rId58" Target="http://kuaixun.stcn.com/2013/0801/10646662_7.shtml" TargetMode="External" /><Relationship Type="http://schemas.openxmlformats.org/officeDocument/2006/relationships/hyperlink" Id="rId28" Target="http://kuaixun.stcn.com/2013/0813/10672447.shtml" TargetMode="External" /><Relationship Type="http://schemas.openxmlformats.org/officeDocument/2006/relationships/hyperlink" Id="rId31" Target="http://news.stcn.com/2013/0802/10649185.shtml" TargetMode="External" /><Relationship Type="http://schemas.openxmlformats.org/officeDocument/2006/relationships/hyperlink" Id="rId21" Target="http://www.charltonslaw.com.cn/china-news-alerts-cn-issue-368/" TargetMode="External" /><Relationship Type="http://schemas.openxmlformats.org/officeDocument/2006/relationships/hyperlink" Id="rId34" Target="http://www.gov.cn/gzdt/2013-08/08/content_2463195.htm" TargetMode="External" /><Relationship Type="http://schemas.openxmlformats.org/officeDocument/2006/relationships/hyperlink" Id="rId52" Target="http://www.worldmr.net/Industry/IndustryList/Info/2013-08-06/145338.shtml" TargetMode="External" /><Relationship Type="http://schemas.openxmlformats.org/officeDocument/2006/relationships/hyperlink" Id="rId55" Target="http://www.worldmr.net/Industry/IndustryList/Info/2013-08-08/145444.shtml" TargetMode="External" /><Relationship Type="http://schemas.openxmlformats.org/officeDocument/2006/relationships/hyperlink" Id="rId49" Target="http://www.worldmr.net/Industry/IndustryList/Info/2013-08-09/145517.shtml" TargetMode="External" /><Relationship Type="http://schemas.openxmlformats.org/officeDocument/2006/relationships/hyperlink" Id="rId46" Target="http://www.worldmr.net/Industry/IndustryList/Info/2013-08-12/145585.shtml" TargetMode="External" /><Relationship Type="http://schemas.openxmlformats.org/officeDocument/2006/relationships/hyperlink" Id="rId43" Target="http://www.worldmr.net/Industry/IndustryList/Info/2013-08-15/145760.shtml" TargetMode="External" /><Relationship Type="http://schemas.openxmlformats.org/officeDocument/2006/relationships/hyperlink" Id="rId40" Target="http://www.worldmr.net/Industry/IndustryList/Info/2013-08-16/145830.shtml" TargetMode="External" /><Relationship Type="http://schemas.openxmlformats.org/officeDocument/2006/relationships/hyperlink" Id="rId37" Target="http://www.worldmr.net/Industry/IndustryList/Info/2013-08-20/145942.shtml" TargetMode="External" /><Relationship Type="http://schemas.openxmlformats.org/officeDocument/2006/relationships/hyperlink" Id="rId6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56" Target="11.pdf" TargetMode="External" /><Relationship Type="http://schemas.openxmlformats.org/officeDocument/2006/relationships/hyperlink" Id="rId59" Target="12.pdf" TargetMode="External" /><Relationship Type="http://schemas.openxmlformats.org/officeDocument/2006/relationships/hyperlink" Id="rId62"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61" Target="http://finance.sina.com.cn/chanjing/cyxw/20130722/105816201116.shtml" TargetMode="External" /><Relationship Type="http://schemas.openxmlformats.org/officeDocument/2006/relationships/hyperlink" Id="rId25" Target="http://kuaixun.stcn.com/2013/0724/10626263_13.shtml" TargetMode="External" /><Relationship Type="http://schemas.openxmlformats.org/officeDocument/2006/relationships/hyperlink" Id="rId58" Target="http://kuaixun.stcn.com/2013/0801/10646662_7.shtml" TargetMode="External" /><Relationship Type="http://schemas.openxmlformats.org/officeDocument/2006/relationships/hyperlink" Id="rId28" Target="http://kuaixun.stcn.com/2013/0813/10672447.shtml" TargetMode="External" /><Relationship Type="http://schemas.openxmlformats.org/officeDocument/2006/relationships/hyperlink" Id="rId31" Target="http://news.stcn.com/2013/0802/10649185.shtml" TargetMode="External" /><Relationship Type="http://schemas.openxmlformats.org/officeDocument/2006/relationships/hyperlink" Id="rId21" Target="http://www.charltonslaw.com.cn/china-news-alerts-cn-issue-368/" TargetMode="External" /><Relationship Type="http://schemas.openxmlformats.org/officeDocument/2006/relationships/hyperlink" Id="rId34" Target="http://www.gov.cn/gzdt/2013-08/08/content_2463195.htm" TargetMode="External" /><Relationship Type="http://schemas.openxmlformats.org/officeDocument/2006/relationships/hyperlink" Id="rId52" Target="http://www.worldmr.net/Industry/IndustryList/Info/2013-08-06/145338.shtml" TargetMode="External" /><Relationship Type="http://schemas.openxmlformats.org/officeDocument/2006/relationships/hyperlink" Id="rId55" Target="http://www.worldmr.net/Industry/IndustryList/Info/2013-08-08/145444.shtml" TargetMode="External" /><Relationship Type="http://schemas.openxmlformats.org/officeDocument/2006/relationships/hyperlink" Id="rId49" Target="http://www.worldmr.net/Industry/IndustryList/Info/2013-08-09/145517.shtml" TargetMode="External" /><Relationship Type="http://schemas.openxmlformats.org/officeDocument/2006/relationships/hyperlink" Id="rId46" Target="http://www.worldmr.net/Industry/IndustryList/Info/2013-08-12/145585.shtml" TargetMode="External" /><Relationship Type="http://schemas.openxmlformats.org/officeDocument/2006/relationships/hyperlink" Id="rId43" Target="http://www.worldmr.net/Industry/IndustryList/Info/2013-08-15/145760.shtml" TargetMode="External" /><Relationship Type="http://schemas.openxmlformats.org/officeDocument/2006/relationships/hyperlink" Id="rId40" Target="http://www.worldmr.net/Industry/IndustryList/Info/2013-08-16/145830.shtml" TargetMode="External" /><Relationship Type="http://schemas.openxmlformats.org/officeDocument/2006/relationships/hyperlink" Id="rId37" Target="http://www.worldmr.net/Industry/IndustryList/Info/2013-08-20/145942.shtml" TargetMode="External" /><Relationship Type="http://schemas.openxmlformats.org/officeDocument/2006/relationships/hyperlink" Id="rId6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第368期 - 2013年08月21日</dc:title>
  <dc:creator/>
</cp:coreProperties>
</file>