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第369期</w:t>
      </w:r>
      <w:r>
        <w:t xml:space="preserve"> </w:t>
      </w:r>
      <w:r>
        <w:t xml:space="preserve">-</w:t>
      </w:r>
      <w:r>
        <w:t xml:space="preserve"> </w:t>
      </w:r>
      <w:r>
        <w:t xml:space="preserve">2013年08月26日</w:t>
      </w:r>
    </w:p>
    <w:p>
      <w:hyperlink r:id="rId21">
        <w:r>
          <w:rPr>
            <w:rStyle w:val="Link"/>
          </w:rPr>
          <w:t xml:space="preserve">网络版</w:t>
        </w:r>
      </w:hyperlink>
    </w:p>
    <w:p>
      <w:pPr>
        <w:pStyle w:val="Heading1"/>
      </w:pPr>
      <w:bookmarkStart w:id="22" w:name="法讯中国第369期"/>
      <w:bookmarkEnd w:id="22"/>
      <w:r>
        <w:t xml:space="preserve">法讯中国第369期</w:t>
      </w:r>
    </w:p>
    <w:p>
      <w:pPr>
        <w:pStyle w:val="Heading2"/>
      </w:pPr>
      <w:bookmarkStart w:id="23" w:name="资本市场"/>
      <w:bookmarkEnd w:id="23"/>
      <w:r>
        <w:t xml:space="preserve">资本市场</w:t>
      </w:r>
    </w:p>
    <w:p>
      <w:pPr>
        <w:pStyle w:val="Heading3"/>
      </w:pPr>
      <w:bookmarkStart w:id="24" w:name="证监会发布关于进一步加强稽查执法工作的意见"/>
      <w:bookmarkEnd w:id="24"/>
      <w:r>
        <w:t xml:space="preserve">证监会发布《关于进一步加强稽查执法工作的意见》</w:t>
      </w:r>
    </w:p>
    <w:p>
      <w:r>
        <w:t xml:space="preserve">2013年8月19日，中国证监会发布《中国证监会关于进一步加强稽查执法工作的意见》（《意见》）。</w:t>
      </w:r>
    </w:p>
    <w:p>
      <w:r>
        <w:t xml:space="preserve">《意见》要求，提升线索发现及处理能力；提高监管工作发现违法违规线索的能力；拓宽发现违法违规线索的渠道；完善违法违规线索处理工作机制；完善案件调查管理机制 ；进一步加强立案工作；建立案件分类管理制度；改进案件调查组织方式；明确调查取证基本要求；坚持和优化查审分离体制 ；全面授予派出机构行政处罚权限；加强调查、审理工作的衔接、配合，建立特殊案件快速会商处理机制；建立完善快速结案制度；完善内部执法联动机制；加大行政司法衔接配合力度；健全行政执法外部协作体系；完善稽查执法流程控制；建立健全执法评估评价机制；建立健全执法监督问责机制；强化稽查执法信息技术保障；加大稽查执法经费保障；大力充实稽查执法力量；强化执法队伍建设。</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国务院发布国务院关于同意建立金融监管协调部际联席会议制度的批复"/>
      <w:bookmarkEnd w:id="27"/>
      <w:r>
        <w:t xml:space="preserve">国务院发布《国务院关于同意建立金融监管协调部际联席会议制度的批复》</w:t>
      </w:r>
    </w:p>
    <w:p>
      <w:r>
        <w:t xml:space="preserve">近日，国务院发布《国务院关于同意建立金融监管协调部际联席会议制度的批复》（《批复》），并公布《金融监管协调部际联席会议制度》（《制度》）。</w:t>
      </w:r>
    </w:p>
    <w:p>
      <w:r>
        <w:t xml:space="preserve">根据《批复》，同意建立由人民银行牵头的金融监管协调部际联席会议制度。联席会议不刻制印章，不正式行文，请按照国务院有关要求认真组织开展工作。</w:t>
      </w:r>
    </w:p>
    <w:p>
      <w:r>
        <w:t xml:space="preserve">《制度》明确了联席会议制度的职责和任务：1、货币政策与金融监管政策之间的协调；2、金融监管政策、法律法规之间的协调；3、维护金融稳定和防范化解区域性系统性金融风险的协调；4、交叉性金融产品、跨市场金融创新的协调；5、金融信息共享和金融业综合统计体系的协调；6、国务院交办的其他事项。</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国家外管局综合司发布关于规范电子银行个人结售汇业务接入审核工作的通知"/>
      <w:bookmarkEnd w:id="30"/>
      <w:r>
        <w:t xml:space="preserve">国家外管局综合司发布《关于规范电子银行个人结售汇业务接入审核工作的通知》</w:t>
      </w:r>
    </w:p>
    <w:p>
      <w:r>
        <w:t xml:space="preserve">2013年8月20日，国家外汇管理局综合司发布《关于规范电子银行个人结售汇业务接入审核工作的通知》（《通知》）。</w:t>
      </w:r>
    </w:p>
    <w:p>
      <w:r>
        <w:t xml:space="preserve">《通知》要求，银行因开办电子银行个人结售汇业务，申请将电子银行系统接入个人结售汇管理信息系统时，按照以下原则办理：1、国有商业银行、全国性股份制银行、中国邮政储蓄银行（以下简称全国性银行）应由其总行向国家外汇管理局（以下简称总局）提出申请，由总局负责接入审核工作。2、上述全国性银行以外的其它地方性银行和外资银行应由其总行向所在地国家外汇管理局分局、外汇管理部（以下简称分局）提出申请，由分局负责接入审核工作。3、银行经验收合格接入个人结售汇管理信息系统后，其省级和计划单列市分行应于总行授权其开办电子银行个人结售汇业务后30日内，按照《办法》规定，向所在地分局备案。</w:t>
      </w:r>
    </w:p>
    <w:p>
      <w:r>
        <w:t xml:space="preserve">[来源](http://www.safe.gov.cn/ (</w:t>
      </w:r>
      <w:hyperlink r:id="rId31">
        <w:r>
          <w:rPr>
            <w:rStyle w:val="Link"/>
          </w:rPr>
          <w:t xml:space="preserve">副本</w:t>
        </w:r>
      </w:hyperlink>
      <w:r>
        <w:t xml:space="preserve">)</w:t>
      </w:r>
    </w:p>
    <w:p>
      <w:pPr>
        <w:pStyle w:val="Heading3"/>
      </w:pPr>
      <w:bookmarkStart w:id="32" w:name="银联国际与俄罗斯投资银行启动全面合作"/>
      <w:bookmarkEnd w:id="32"/>
      <w:r>
        <w:t xml:space="preserve">银联国际与俄罗斯投资银行启动全面合作</w:t>
      </w:r>
    </w:p>
    <w:p>
      <w:r>
        <w:t xml:space="preserve">银联国际8月22日宣布，与俄罗斯投资银行（以下简称RIB）近日在吉尔吉斯斯坦首都比什凯克联合宣布，双方将推动银联卡在当地受理、发行以及开通跨境汇款服务。</w:t>
      </w:r>
    </w:p>
    <w:p>
      <w:r>
        <w:t xml:space="preserve">RIB作为吉尔吉斯斯坦首家开通银联卡受理业务的本地机构，此次与银联国际扩大合作，将于年内开通该行旗下ATM和商户全面受理银联卡。同时，双方将在吉尔吉斯斯坦共同发行银联卡，并于后续推出跨境汇款服务，当地居民可通过RIB网点向中国境内持卡人的银联卡账户汇款。</w:t>
      </w:r>
    </w:p>
    <w:p>
      <w:hyperlink r:id="rId33">
        <w:r>
          <w:rPr>
            <w:rStyle w:val="Link"/>
          </w:rPr>
          <w:t xml:space="preserve">来源</w:t>
        </w:r>
      </w:hyperlink>
      <w:r>
        <w:t xml:space="preserve"> </w:t>
      </w:r>
      <w:r>
        <w:t xml:space="preserve">(</w:t>
      </w:r>
      <w:hyperlink r:id="rId34">
        <w:r>
          <w:rPr>
            <w:rStyle w:val="Link"/>
          </w:rPr>
          <w:t xml:space="preserve">副本</w:t>
        </w:r>
      </w:hyperlink>
      <w:r>
        <w:t xml:space="preserve">)</w:t>
      </w:r>
    </w:p>
    <w:p>
      <w:pPr>
        <w:pStyle w:val="Heading3"/>
      </w:pPr>
      <w:bookmarkStart w:id="35" w:name="光大证券非金融企业债务融资主承销业务被暂停"/>
      <w:bookmarkEnd w:id="35"/>
      <w:r>
        <w:t xml:space="preserve">光大证券非金融企业债务融资主承销业务被暂停</w:t>
      </w:r>
    </w:p>
    <w:p>
      <w:r>
        <w:t xml:space="preserve">光大证券公告显示，公司于8月20日收到的中国银行间市场交易商协会《关于开展非金融企业债务融资工具主承销业务规范自查的通知》称，暂停光大证券非金融企业债务融资工具主承销业务。自查结果和相关整改方案应于30日前报协会。</w:t>
      </w:r>
    </w:p>
    <w:p>
      <w:r>
        <w:t xml:space="preserve">通知指出，光大证券近日出现的交易异常事件反映出光大证券在内控合规、风险管理等方面存在重大问题，不符合交易商协会关于主承销类会员应建立健全风险管理和内部控制制度的自律管理相关要求。为维护市场秩序，确保光大证券规范开展非金融企业债务融资工具相关业务，协会要求光大证券采取以下措施：</w:t>
      </w:r>
    </w:p>
    <w:p>
      <w:r>
        <w:t xml:space="preserve">一是暂停光大证券非金融企业债务融资工具主承销业务; 二是光大证券应对非金融企业债务融资工具业务相关业务流程、电子系统、内控合规、风险管理、人员管理等体系进行自查; 三是光大证券对于此前主承销的已发行债务融资工具应继续履职尽责到债务融资工具存续期结束; 四是在调查和整改期间，光大证券应严格遵守相关法规和协会自律规则，规范开展银行间市场各项业务，履行各项义务和职责，并对协会相关调查和自律管理予以配合。</w:t>
      </w:r>
    </w:p>
    <w:p>
      <w:hyperlink r:id="rId36">
        <w:r>
          <w:rPr>
            <w:rStyle w:val="Link"/>
          </w:rPr>
          <w:t xml:space="preserve">来源</w:t>
        </w:r>
      </w:hyperlink>
      <w:r>
        <w:t xml:space="preserve"> </w:t>
      </w:r>
      <w:r>
        <w:t xml:space="preserve">(</w:t>
      </w:r>
      <w:hyperlink r:id="rId37">
        <w:r>
          <w:rPr>
            <w:rStyle w:val="Link"/>
          </w:rPr>
          <w:t xml:space="preserve">副本</w:t>
        </w:r>
      </w:hyperlink>
      <w:r>
        <w:t xml:space="preserve">)</w:t>
      </w:r>
    </w:p>
    <w:p>
      <w:pPr>
        <w:pStyle w:val="Heading3"/>
      </w:pPr>
      <w:bookmarkStart w:id="38" w:name="国务院批准设立中国上海自由贸易试验区"/>
      <w:bookmarkEnd w:id="38"/>
      <w:r>
        <w:t xml:space="preserve">国务院批准设立中国（上海）自由贸易试验区</w:t>
      </w:r>
    </w:p>
    <w:p>
      <w:r>
        <w:t xml:space="preserve">近日，国务院正式批准设立中国（上海）自由贸易试验区。试验区范围涵盖上海市外高桥保税区、外高桥保税物流园区、洋山保税港区和上海浦东机场综合保税区等4个海关特殊监管区域，总面积为28.78平方公里。</w:t>
      </w:r>
    </w:p>
    <w:p>
      <w:r>
        <w:t xml:space="preserve">建设中国（上海）自由贸易试验区，是顺应全球经贸发展新趋势，实行更加积极主动开放战略的一项重大举措。主要任务是要探索我国对外开放的新路径和新模式，推动加快转变政府职能和行政体制改革，促进转变经济增长方式和优化经济结构，实现以开放促发展、促改革、促创新，形成可复制、可推广的经验，服务全国的发展。建设中国（上海）自由贸易试验区有利于培育我国面向全球的竞争新优势，构建与各国合作发展的新平台，拓展经济增长的新空间，打造中国经济“升级版”。</w:t>
      </w:r>
    </w:p>
    <w:p>
      <w:hyperlink r:id="rId39">
        <w:r>
          <w:rPr>
            <w:rStyle w:val="Link"/>
          </w:rPr>
          <w:t xml:space="preserve">来源</w:t>
        </w:r>
      </w:hyperlink>
      <w:r>
        <w:t xml:space="preserve"> </w:t>
      </w:r>
      <w:r>
        <w:t xml:space="preserve">(</w:t>
      </w:r>
      <w:hyperlink r:id="rId40">
        <w:r>
          <w:rPr>
            <w:rStyle w:val="Link"/>
          </w:rPr>
          <w:t xml:space="preserve">副本</w:t>
        </w:r>
      </w:hyperlink>
      <w:r>
        <w:t xml:space="preserve">)</w:t>
      </w:r>
    </w:p>
    <w:p>
      <w:pPr>
        <w:pStyle w:val="Heading2"/>
      </w:pPr>
      <w:bookmarkStart w:id="41" w:name="保险"/>
      <w:bookmarkEnd w:id="41"/>
      <w:r>
        <w:t xml:space="preserve">保险</w:t>
      </w:r>
    </w:p>
    <w:p>
      <w:pPr>
        <w:pStyle w:val="Heading3"/>
      </w:pPr>
      <w:bookmarkStart w:id="42" w:name="保监会开展人身保险公司和保险中介机构风险排查"/>
      <w:bookmarkEnd w:id="42"/>
      <w:r>
        <w:t xml:space="preserve">保监会开展人身保险公司和保险中介机构风险排查</w:t>
      </w:r>
    </w:p>
    <w:p>
      <w:r>
        <w:t xml:space="preserve">为有效防范和化解市场风险，切实保护保险消费者权益，保监会近日对人身保险公司和保险中介机构进行风险排查。</w:t>
      </w:r>
    </w:p>
    <w:p>
      <w:r>
        <w:t xml:space="preserve">保监会要求人身保险公司对通过保险专业中介机构销售的保险期限超过一年的个人人身保险业务开展全面风险排查。重点是保费收入短时间内增长迅速、销售过程中向客户承诺高收益、将保险产品混淆为理财产品、客户回访成功率较低、客户信息不完整等问题。</w:t>
      </w:r>
    </w:p>
    <w:p>
      <w:r>
        <w:t xml:space="preserve">保险代理公司和保险经纪公司的风险排查工作重点是，是否存在销售保险以外的金融理财产品、非法销售金融理财产品、非法吸收存款、非法集资，侵占或挪用保费和保险金等违法违规行为。</w:t>
      </w:r>
    </w:p>
    <w:p>
      <w:hyperlink r:id="rId43">
        <w:r>
          <w:rPr>
            <w:rStyle w:val="Link"/>
          </w:rPr>
          <w:t xml:space="preserve">来源</w:t>
        </w:r>
      </w:hyperlink>
      <w:r>
        <w:t xml:space="preserve"> </w:t>
      </w:r>
      <w:r>
        <w:t xml:space="preserve">(</w:t>
      </w:r>
      <w:hyperlink r:id="rId44">
        <w:r>
          <w:rPr>
            <w:rStyle w:val="Link"/>
          </w:rPr>
          <w:t xml:space="preserve">副本</w:t>
        </w:r>
      </w:hyperlink>
      <w:r>
        <w:t xml:space="preserve">)</w:t>
      </w:r>
    </w:p>
    <w:p>
      <w:pPr>
        <w:pStyle w:val="Heading3"/>
      </w:pPr>
      <w:bookmarkStart w:id="45" w:name="千亿险资有望参与上海旧区改造"/>
      <w:bookmarkEnd w:id="45"/>
      <w:r>
        <w:t xml:space="preserve">千亿险资有望参与上海旧区改造</w:t>
      </w:r>
    </w:p>
    <w:p>
      <w:r>
        <w:t xml:space="preserve">在上海近日出台的落实金融国十条42条措施中,保险公司将深度参与支持小微企业、外贸出口、城市基础设施、旧区改造等多项重点工作。其中,首次提及“研究推进保险资金参与上海旧区改造项目,拓宽融资渠道”。</w:t>
      </w:r>
    </w:p>
    <w:p>
      <w:r>
        <w:t xml:space="preserve">按照“十二五”旧区改造规划,上海旧区改造任务十分繁重,改造资金不足成为旧区改造面临的主要问题。据估算,“十二五”期间,上海要完成拆除二级旧里以下房屋350万平方米,需投入资金4500亿至5000亿元,平均每年投入约1000亿元。然而,旧改资金来源狭窄。因此,上海正多渠道努力拓宽资金来源,引入保险资金、社会资金等参与旧区改造。</w:t>
      </w:r>
    </w:p>
    <w:p>
      <w:r>
        <w:t xml:space="preserve">上海保监局方面表示,不久前曾配合相关部门组织多家保险公司参与了旧区改造的座谈会。从座谈会上透露出的信息显示,未来三年内,预计约有1000亿保险资金参与上海旧区改造。</w:t>
      </w:r>
    </w:p>
    <w:p>
      <w:hyperlink r:id="rId46">
        <w:r>
          <w:rPr>
            <w:rStyle w:val="Link"/>
          </w:rPr>
          <w:t xml:space="preserve">来源</w:t>
        </w:r>
      </w:hyperlink>
      <w:r>
        <w:t xml:space="preserve"> </w:t>
      </w:r>
      <w:r>
        <w:t xml:space="preserve">(</w:t>
      </w:r>
      <w:hyperlink r:id="rId47">
        <w:r>
          <w:rPr>
            <w:rStyle w:val="Link"/>
          </w:rPr>
          <w:t xml:space="preserve">副本</w:t>
        </w:r>
      </w:hyperlink>
      <w:r>
        <w:t xml:space="preserve">)</w:t>
      </w:r>
    </w:p>
    <w:p>
      <w:pPr>
        <w:pStyle w:val="Heading2"/>
      </w:pPr>
      <w:bookmarkStart w:id="48" w:name="行业"/>
      <w:bookmarkEnd w:id="48"/>
      <w:r>
        <w:t xml:space="preserve">行业</w:t>
      </w:r>
    </w:p>
    <w:p>
      <w:pPr>
        <w:pStyle w:val="Heading3"/>
      </w:pPr>
      <w:bookmarkStart w:id="49" w:name="国家发改委办公厅下发关于组织实施-2013年国家信息安全专项有关事项的通知"/>
      <w:bookmarkEnd w:id="49"/>
      <w:r>
        <w:t xml:space="preserve">国家发改委办公厅下发《关于组织实施 2013年国家信息安全专项有关事项的通知》</w:t>
      </w:r>
    </w:p>
    <w:p>
      <w:r>
        <w:t xml:space="preserve">发改委网站8月22日消息，国家发展改革委办公厅下发《关于组织实施 2013年国家信息安全专项有关事项的通知》发改办高技[2013]1965号。针对金融、云计算与大数据、信息系统保密管理、工业控制等领域面临的信息安全实际需要，国家发展改革委决定继续组织国家信息安全专项。</w:t>
      </w:r>
    </w:p>
    <w:p>
      <w:r>
        <w:t xml:space="preserve">专项重点支持金融信息安全领域内的金融领域智能入侵检测产品、面向电子银行的Web漏洞扫描产品等；云计算与大数据信息安全领域的高性能异常流量检测和清洗产品、大数据平台安全管理产品等；信息安全分级保护领域的网络保密检查和失泄密核查取证产品、涉密信息系统安全保密风险评估软件产品等；工业控制信息安全领域内的面向现场设备环境的边界安全专用网关产品、面向集散控制系统（DCS）的异常监测产品等。</w:t>
      </w:r>
    </w:p>
    <w:p>
      <w:hyperlink r:id="rId50">
        <w:r>
          <w:rPr>
            <w:rStyle w:val="Link"/>
          </w:rPr>
          <w:t xml:space="preserve">来源</w:t>
        </w:r>
      </w:hyperlink>
      <w:r>
        <w:t xml:space="preserve"> </w:t>
      </w:r>
      <w:r>
        <w:t xml:space="preserve">(</w:t>
      </w:r>
      <w:hyperlink r:id="rId51">
        <w:r>
          <w:rPr>
            <w:rStyle w:val="Link"/>
          </w:rPr>
          <w:t xml:space="preserve">副本</w:t>
        </w:r>
      </w:hyperlink>
      <w:r>
        <w:t xml:space="preserve">)</w:t>
      </w:r>
    </w:p>
    <w:p>
      <w:pPr>
        <w:pStyle w:val="Heading3"/>
      </w:pPr>
      <w:bookmarkStart w:id="52" w:name="发改委开展国家下一代互联网示范城市建设"/>
      <w:bookmarkEnd w:id="52"/>
      <w:r>
        <w:t xml:space="preserve">发改委：开展国家下一代互联网示范城市建设</w:t>
      </w:r>
    </w:p>
    <w:p>
      <w:r>
        <w:t xml:space="preserve">国家发展改革委、工业和信息化部、科技部、国家新闻出版广电总局决定联合开展“国家下一代互联网示范城市”建设工作，在目前已具备一定基础条件的22个城市中，先行支持建设一批具有典型带动作用的示范城市，以推动中国下一代互联网产业加快发展。</w:t>
      </w:r>
    </w:p>
    <w:p>
      <w:r>
        <w:t xml:space="preserve">发改委要求，相关省市发展改革委商工业和信息化、通信、科技、广电主管部门，于2013年9月16日前将经申报城市人民政府批准同意的“国家下一代互联网示范城市建设工作方案”报送发改委。发改委将联合工业和信息化部、科技部、国家新闻出版广电总局组织专家对工作方案进行评审。根据材料审查、方案答辩和实地考察结果，形成综合意见，确定国家下一代互联网示范城市名单。</w:t>
      </w:r>
    </w:p>
    <w:p>
      <w:hyperlink r:id="rId53">
        <w:r>
          <w:rPr>
            <w:rStyle w:val="Link"/>
          </w:rPr>
          <w:t xml:space="preserve">来源</w:t>
        </w:r>
      </w:hyperlink>
      <w:r>
        <w:t xml:space="preserve"> </w:t>
      </w:r>
      <w:r>
        <w:t xml:space="preserve">(</w:t>
      </w:r>
      <w:hyperlink r:id="rId54">
        <w:r>
          <w:rPr>
            <w:rStyle w:val="Link"/>
          </w:rPr>
          <w:t xml:space="preserve">副本</w:t>
        </w:r>
      </w:hyperlink>
      <w:r>
        <w:t xml:space="preserve">)</w:t>
      </w:r>
    </w:p>
    <w:p>
      <w:pPr>
        <w:pStyle w:val="Heading2"/>
      </w:pPr>
      <w:bookmarkStart w:id="55" w:name="税收"/>
      <w:bookmarkEnd w:id="55"/>
      <w:r>
        <w:t xml:space="preserve">税收</w:t>
      </w:r>
    </w:p>
    <w:p>
      <w:pPr>
        <w:pStyle w:val="Heading3"/>
      </w:pPr>
      <w:bookmarkStart w:id="56" w:name="国家税务总局中英文发布预约定价安排年度报告2012"/>
      <w:bookmarkEnd w:id="56"/>
      <w:r>
        <w:t xml:space="preserve">国家税务总局中英文发布预约定价安排年度报告（2012）</w:t>
      </w:r>
    </w:p>
    <w:p>
      <w:r>
        <w:t xml:space="preserve">国家税务总局近日以中英文形式对外发布《中国预约定价安排年度报告（2012）》，这是中国第四次对外发布预约定价安排（以下简称APA）年度报告。该报告介绍了中国APA制度、执行程序及实践发展情况，覆盖了2005年～2012年间APA谈签的统计数据和分析。</w:t>
      </w:r>
    </w:p>
    <w:p>
      <w:r>
        <w:t xml:space="preserve">APA是指企业就其未来年度关联交易的定价原则和计算方法，向税务机关提出申请，与税务机关按照独立交易原则协商、确认后达成的协议。按照参与的国家（或具有独立税收管辖权的地区）税务主管当局数量，APA可分为单边、双边和多边三种类型。</w:t>
      </w:r>
    </w:p>
    <w:p>
      <w:r>
        <w:t xml:space="preserve">定期发布APA的相关制度规定和统计数据，有利于规范APA管理、扩大APA制度的宣传，提高APA工作的透明度。2012年度APA报告对2012年度预约定价安排的谈签情况、人员配备情况以及中国税务机关受理预约定价安排申请时重点考虑的因素等进行了说明，进一步体现了国家税务总局增加APA工作透明度、方便和服务纳税人的理念。</w:t>
      </w:r>
    </w:p>
    <w:p>
      <w:hyperlink r:id="rId57">
        <w:r>
          <w:rPr>
            <w:rStyle w:val="Link"/>
          </w:rPr>
          <w:t xml:space="preserve">来源</w:t>
        </w:r>
      </w:hyperlink>
      <w:r>
        <w:t xml:space="preserve"> </w:t>
      </w:r>
      <w:r>
        <w:t xml:space="preserve">(</w:t>
      </w:r>
      <w:hyperlink r:id="rId58">
        <w:r>
          <w:rPr>
            <w:rStyle w:val="Link"/>
          </w:rPr>
          <w:t xml:space="preserve">副本</w:t>
        </w:r>
      </w:hyperlink>
      <w:r>
        <w:t xml:space="preserve">)</w:t>
      </w:r>
    </w:p>
    <w:p>
      <w:pPr>
        <w:pStyle w:val="Heading2"/>
      </w:pPr>
      <w:bookmarkStart w:id="59" w:name="知识产权"/>
      <w:bookmarkEnd w:id="59"/>
      <w:r>
        <w:t xml:space="preserve">知识产权</w:t>
      </w:r>
    </w:p>
    <w:p>
      <w:pPr>
        <w:pStyle w:val="Heading3"/>
      </w:pPr>
      <w:bookmarkStart w:id="60" w:name="中国判外国治疗乙肝关键药专利无效-增加可及性"/>
      <w:bookmarkEnd w:id="60"/>
      <w:r>
        <w:t xml:space="preserve">中国判外国治疗乙肝关键药专利无效 增加可及性</w:t>
      </w:r>
    </w:p>
    <w:p>
      <w:r>
        <w:t xml:space="preserve">中国国家知识产权局判定治疗乙肝和艾滋病的重要药物“替诺福韦（tenofovirdisoproxilfumarate）”的专利无效。国际医疗人道救援组织无国界医生表示，中国在减少廉价仿制药可及性的障碍方面迈出了积极的一步。</w:t>
      </w:r>
    </w:p>
    <w:p>
      <w:r>
        <w:t xml:space="preserve">几年前，在公民社会团体的反对声中，印度和巴西的专利局已拒绝吉利德公司提出的专利申请。然而，“替诺福韦”相关专利在中国依然有效。中国被刻意排除在自愿许可协议之外，有关协议是由吉利德公司跟仿制药厂及药物专利池（Medicines Patent Pool）签订，允许在吉利德公司的许可之下进口“替诺福韦”或生产“替诺福韦”的仿制药。吉利德公司已经表明没有意愿扩大其许可协议。</w:t>
      </w:r>
    </w:p>
    <w:p>
      <w:r>
        <w:t xml:space="preserve">无国界医生“病者有其药”项目中国主任陈又丁表示：“能够获得廉价的‘替诺福韦’将迅速改善艾滋病患者的治疗效果，并成为乙肝患者赖以生存的生命线。中国政府应当要求吉利德公司将中国纳入其现有的‘替诺福韦’自愿许可协议，或者签发强制许可，以生产或进口较为廉价的‘替诺福韦’仿制药。”</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2"/>
      </w:pPr>
      <w:bookmarkStart w:id="63" w:name="房地产"/>
      <w:bookmarkEnd w:id="63"/>
      <w:r>
        <w:t xml:space="preserve">房地产</w:t>
      </w:r>
    </w:p>
    <w:p>
      <w:pPr>
        <w:pStyle w:val="Heading3"/>
      </w:pPr>
      <w:bookmarkStart w:id="64" w:name="国土部实地核查违规征地-严查侵害农民合法权益"/>
      <w:bookmarkEnd w:id="64"/>
      <w:r>
        <w:t xml:space="preserve">国土部实地核查违规征地 严查侵害农民合法权益</w:t>
      </w:r>
    </w:p>
    <w:p>
      <w:r>
        <w:t xml:space="preserve">国土部发布消息称，针对征地中侵害农民权益的突出问题，国家土地督察局派驻地方的9个督察局已陆续派出工作人员，开展实地核查工作。</w:t>
      </w:r>
    </w:p>
    <w:p>
      <w:r>
        <w:t xml:space="preserve">核查内容包括：一是重点对今年督察工作中已经查实的未经批准违规征收土地、未按规定标准进行征地补偿、拖欠被征地农民征地补偿安置费用和未落实被征地农民社保等问题的整改情况进行实地核查，督察地方政府整改情况和存在问题，提出下一步整改要求。二是重点对群众信访反映、媒体披露的问题线索等进行实地核查，摸清实际情况，就一批违规征地、侵害农民合法权益的突出问题，向当地政府提出督察整改意见。</w:t>
      </w:r>
    </w:p>
    <w:p>
      <w:r>
        <w:t xml:space="preserve">据了解到，各地的核查工作已经先后开始进行。国家土地督察上海局已在福建、浙江、上海等多省(市)开展核查工作。该局表示，要逐件核实，并将违法违规征地涉及侵害农民权益等事项作为核查重点，对相关责任人的责任追究到位。</w:t>
      </w:r>
    </w:p>
    <w:p>
      <w:hyperlink r:id="rId65">
        <w:r>
          <w:rPr>
            <w:rStyle w:val="Link"/>
          </w:rPr>
          <w:t xml:space="preserve">来源</w:t>
        </w:r>
      </w:hyperlink>
      <w:r>
        <w:t xml:space="preserve"> </w:t>
      </w:r>
      <w:r>
        <w:t xml:space="preserve">(</w:t>
      </w:r>
      <w:hyperlink r:id="rId66">
        <w:r>
          <w:rPr>
            <w:rStyle w:val="Link"/>
          </w:rPr>
          <w:t xml:space="preserve">副本</w:t>
        </w:r>
      </w:hyperlink>
      <w:r>
        <w:t xml:space="preserve">)</w:t>
      </w:r>
    </w:p>
    <w:p>
      <w:pPr>
        <w:pStyle w:val="Heading2"/>
      </w:pPr>
      <w:bookmarkStart w:id="67" w:name="其他"/>
      <w:bookmarkEnd w:id="67"/>
      <w:r>
        <w:t xml:space="preserve">其他</w:t>
      </w:r>
    </w:p>
    <w:p>
      <w:pPr>
        <w:pStyle w:val="Heading3"/>
      </w:pPr>
      <w:bookmarkStart w:id="68" w:name="最高人民法院发布公告对被执行人进行风险提示"/>
      <w:bookmarkEnd w:id="68"/>
      <w:r>
        <w:t xml:space="preserve">最高人民法院发布公告，对被执行人进行风险提示</w:t>
      </w:r>
    </w:p>
    <w:p>
      <w:r>
        <w:t xml:space="preserve">最高人民法院于8月21日发布公告， 《最高人民法院关于公布失信被执行人名单信息的若干规定》（以下简称《规定》）已于2013年7月1日由最高人民法院审判委员会第1582次会议通过，自2013年10月1日起正式施行。</w:t>
      </w:r>
    </w:p>
    <w:p>
      <w:r>
        <w:t xml:space="preserve">《规定》第一条规定：“被执行人具有履行能力而不履行生效法律文书确定的义务，并具有下列情形之一的，人民法院应当将其纳入失信被执行人名单，依法对其进行信用惩戒：（一）以伪造证据、暴力、威胁等方法妨碍、抗拒执行的；（二）以虚假诉讼、虚假仲裁或者以隐匿、转移财产等方法规避执行的；（三）违反财产报告制度的；（四）违反限制高消费令的；（五）被执行人无正当理由拒不履行执行和解协议的；（六）其他有履行能力而拒不履行生效法律文书确定义务的。”</w:t>
      </w:r>
    </w:p>
    <w:p>
      <w:r>
        <w:t xml:space="preserve">对于2013年10月1日前已经进入执行程序尚未执行完毕的案件，最高院以本公告的形式统一向被执行人作出纳入失信被执行人名单的风险提示。</w:t>
      </w:r>
    </w:p>
    <w:p>
      <w:r>
        <w:t xml:space="preserve">[来源](http://rmfyb.chinacourt.org/paper/html/2013-08/21/content_69403.htm?div=-1 (</w:t>
      </w:r>
      <w:hyperlink r:id="rId69">
        <w:r>
          <w:rPr>
            <w:rStyle w:val="Link"/>
          </w:rPr>
          <w:t xml:space="preserve">副本</w:t>
        </w:r>
      </w:hyperlink>
      <w:r>
        <w:t xml:space="preserve">)</w:t>
      </w:r>
    </w:p>
    <w:p>
      <w:pPr>
        <w:pStyle w:val="Heading3"/>
      </w:pPr>
      <w:bookmarkStart w:id="70" w:name="国务院出台严格控制新设行政许可的措施"/>
      <w:bookmarkEnd w:id="70"/>
      <w:r>
        <w:t xml:space="preserve">国务院：出台严格控制新设行政许可的措施</w:t>
      </w:r>
    </w:p>
    <w:p>
      <w:r>
        <w:t xml:space="preserve">8月21日李克强主持召开国务院常务会议，会议决定出台严格控制新设行政许可的措施，此外，再取消一批评比达标表彰评估项目。</w:t>
      </w:r>
    </w:p>
    <w:p>
      <w:r>
        <w:t xml:space="preserve">会议指出，新一届政府以转变职能、简政放权为突破口，取消和下放了一大批行政审批事项。出台严格控制新设行政许可的措施，是行政体制改革的一项配套措施，也是坚定不移、持续推进政府职能转变的又一重要举措，有利于防止审批事项边减边增、明减暗增，进一步为企业“减负松绑”，激发市场活力，营造公正发展环境。要坚持依法设定行政许可，做到“三个严格”：一要严格设定标准。二要严格设定程序。三要严格对设定和实施行政许可的监督。</w:t>
      </w:r>
    </w:p>
    <w:p>
      <w:r>
        <w:t xml:space="preserve">会议决定，要按照转变政府职能、创新政府管理的要求，在前不久已取消一批评比达标表彰评估项目的基础上，再取消76个项目，并从严从紧加快清理其他评比达标表彰评估项目，尤其是带有收费性质的项目。这有利于抑制对开展评比达标表彰评估的“偏好”，使各级政府更好地把精力放在日常行政管理上。</w:t>
      </w:r>
    </w:p>
    <w:p>
      <w:hyperlink r:id="rId71">
        <w:r>
          <w:rPr>
            <w:rStyle w:val="Link"/>
          </w:rPr>
          <w:t xml:space="preserve">来源</w:t>
        </w:r>
      </w:hyperlink>
      <w:r>
        <w:t xml:space="preserve"> </w:t>
      </w:r>
      <w:r>
        <w:t xml:space="preserve">(</w:t>
      </w:r>
      <w:hyperlink r:id="rId72">
        <w:r>
          <w:rPr>
            <w:rStyle w:val="Link"/>
          </w:rPr>
          <w:t xml:space="preserve">副本</w:t>
        </w:r>
      </w:hyperlink>
      <w:r>
        <w:t xml:space="preserve">)</w:t>
      </w:r>
    </w:p>
    <w:p>
      <w:pPr>
        <w:pStyle w:val="Heading3"/>
      </w:pPr>
      <w:bookmarkStart w:id="73" w:name="财政部国家发展改革委联合发布关于免收出口商品检验检疫费等有关问题的通知"/>
      <w:bookmarkEnd w:id="73"/>
      <w:r>
        <w:t xml:space="preserve">财政部、国家发展改革委联合发布《关于免收出口商品检验检疫费等有关问题的通知》</w:t>
      </w:r>
    </w:p>
    <w:p>
      <w:r>
        <w:t xml:space="preserve">为落实《国务院办公厅关于促进进出口稳增长、调结构的若干意见》（国办发[2013]83号），2013年8月15日，财政部、国家发展改革委联合发布《关于免收出口商品检验检疫费等有关问题的通知》（《通知》）。</w:t>
      </w:r>
    </w:p>
    <w:p>
      <w:r>
        <w:t xml:space="preserve">《通知》规定，自2013年8月1日起至2013年12月31日，对所有出境货物、运输工具、集装箱及其他法定检验检疫物免收出入境检验检疫费（不包括对出境人员预防接种和体检收取的费用，以及企事业单位承担与出境检验检疫有关的商业性自愿委托检测和鉴定、出境检疫处理、动物免疫接种工作收取的费用）。免收出口商品检验检疫费后，出入境检验检疫机构依法履行职能所需经费由中央财政预算予以统筹安排。同时，结合推进法定检验体制改革，研究调整出入境检验检疫机构预算和财务管理制度。各地区和有关部门要严格执行本通知规定，落实免收出口商品检验检疫费政策，不得以任何理由拖延或者拒绝执行。各级财政、价格主管部门要加强对落实本通知情况的监督检查。</w:t>
      </w:r>
    </w:p>
    <w:p>
      <w:hyperlink r:id="rId74">
        <w:r>
          <w:rPr>
            <w:rStyle w:val="Link"/>
          </w:rPr>
          <w:t xml:space="preserve">来源</w:t>
        </w:r>
      </w:hyperlink>
      <w:r>
        <w:t xml:space="preserve"> </w:t>
      </w:r>
      <w:r>
        <w:t xml:space="preserve">(</w:t>
      </w:r>
      <w:hyperlink r:id="rId75">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6">
        <w:r>
          <w:rPr>
            <w:rStyle w:val="Link"/>
          </w:rPr>
          <w:t xml:space="preserve">unsubscribe@charltonslaw.com</w:t>
        </w:r>
      </w:hyperlink>
    </w:p>
    <w:p>
      <w:r>
        <w:rPr>
          <w:b/>
        </w:rPr>
        <w:t xml:space="preserve">易周律师行 - 法讯 - 中国 - 第369期 - 2013年08月26日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e9c27a2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4" Target="10.pdf" TargetMode="External" /><Relationship Type="http://schemas.openxmlformats.org/officeDocument/2006/relationships/hyperlink" Id="rId58" Target="11.pdf" TargetMode="External" /><Relationship Type="http://schemas.openxmlformats.org/officeDocument/2006/relationships/hyperlink" Id="rId62" Target="12.pdf" TargetMode="External" /><Relationship Type="http://schemas.openxmlformats.org/officeDocument/2006/relationships/hyperlink" Id="rId66" Target="13.pdf" TargetMode="External" /><Relationship Type="http://schemas.openxmlformats.org/officeDocument/2006/relationships/hyperlink" Id="rId69" Target="14.pdf" TargetMode="External" /><Relationship Type="http://schemas.openxmlformats.org/officeDocument/2006/relationships/hyperlink" Id="rId72" Target="15.pdf" TargetMode="External" /><Relationship Type="http://schemas.openxmlformats.org/officeDocument/2006/relationships/hyperlink" Id="rId75" Target="16.pdf" TargetMode="External" /><Relationship Type="http://schemas.openxmlformats.org/officeDocument/2006/relationships/hyperlink" Id="rId29" Target="2.pdf" TargetMode="External" /><Relationship Type="http://schemas.openxmlformats.org/officeDocument/2006/relationships/hyperlink" Id="rId31" Target="3.pdf" TargetMode="External" /><Relationship Type="http://schemas.openxmlformats.org/officeDocument/2006/relationships/hyperlink" Id="rId34" Target="4.pdf" TargetMode="External" /><Relationship Type="http://schemas.openxmlformats.org/officeDocument/2006/relationships/hyperlink" Id="rId37" Target="5.pdf" TargetMode="External" /><Relationship Type="http://schemas.openxmlformats.org/officeDocument/2006/relationships/hyperlink" Id="rId40" Target="6.pdf" TargetMode="External" /><Relationship Type="http://schemas.openxmlformats.org/officeDocument/2006/relationships/hyperlink" Id="rId44" Target="7.pdf" TargetMode="External" /><Relationship Type="http://schemas.openxmlformats.org/officeDocument/2006/relationships/hyperlink" Id="rId47" Target="8.pdf" TargetMode="External" /><Relationship Type="http://schemas.openxmlformats.org/officeDocument/2006/relationships/hyperlink" Id="rId51" Target="9.pdf" TargetMode="External" /><Relationship Type="http://schemas.openxmlformats.org/officeDocument/2006/relationships/hyperlink" Id="rId36" Target="http://kuaixun.stcn.com/2013/0822/10695522_13.shtml" TargetMode="External" /><Relationship Type="http://schemas.openxmlformats.org/officeDocument/2006/relationships/hyperlink" Id="rId33" Target="http://kuaixun.stcn.com/2013/0822/10697402.shtml" TargetMode="External" /><Relationship Type="http://schemas.openxmlformats.org/officeDocument/2006/relationships/hyperlink" Id="rId46" Target="http://kuaixun.stcn.com/2013/0823/10698733_7.shtml" TargetMode="External" /><Relationship Type="http://schemas.openxmlformats.org/officeDocument/2006/relationships/hyperlink" Id="rId65" Target="http://news.cnfol.com/130821/101,1277,15807338,00.shtml" TargetMode="External" /><Relationship Type="http://schemas.openxmlformats.org/officeDocument/2006/relationships/hyperlink" Id="rId50" Target="http://news.xinhuanet.com/fortune/2013-08/22/c_125226619.htm" TargetMode="External" /><Relationship Type="http://schemas.openxmlformats.org/officeDocument/2006/relationships/hyperlink" Id="rId21" Target="http://www.charltonslaw.com.cn/china-news-alerts-cn-issue-369/" TargetMode="External" /><Relationship Type="http://schemas.openxmlformats.org/officeDocument/2006/relationships/hyperlink" Id="rId61" Target="http://www.china.com.cn/news/world/2013-08/19/content_29764134.htm" TargetMode="External" /><Relationship Type="http://schemas.openxmlformats.org/officeDocument/2006/relationships/hyperlink" Id="rId57" Target="http://www.chinatax.gov.cn/n8136506/n8136608/n9947993/n9948014/12360820.html" TargetMode="External" /><Relationship Type="http://schemas.openxmlformats.org/officeDocument/2006/relationships/hyperlink" Id="rId43" Target="http://www.circ.gov.cn/web/site0/tab40/i254402.htm" TargetMode="External" /><Relationship Type="http://schemas.openxmlformats.org/officeDocument/2006/relationships/hyperlink" Id="rId25" Target="http://www.csrc.gov.cn/pub/newsite/bgt/xwdd/201308/t20130819_232829.htm" TargetMode="External" /><Relationship Type="http://schemas.openxmlformats.org/officeDocument/2006/relationships/hyperlink" Id="rId71" Target="http://www.gov.cn/ldhd/2013-08/21/content_2471362.htm" TargetMode="External" /><Relationship Type="http://schemas.openxmlformats.org/officeDocument/2006/relationships/hyperlink" Id="rId28" Target="http://www.gov.cn/zwgk/2013-08/20/content_2470225.htm" TargetMode="External" /><Relationship Type="http://schemas.openxmlformats.org/officeDocument/2006/relationships/hyperlink" Id="rId39" Target="http://www.mofcom.gov.cn/article/ae/ai/201308/20130800262548.shtml" TargetMode="External" /><Relationship Type="http://schemas.openxmlformats.org/officeDocument/2006/relationships/hyperlink" Id="rId53" Target="http://www.ndrc.gov.cn/zcfb/zcfbtz/2013tz/t20130821_554266.htm" TargetMode="External" /><Relationship Type="http://schemas.openxmlformats.org/officeDocument/2006/relationships/hyperlink" Id="rId74" Target="http://zhs.mof.gov.cn/zhengwuxinxi/zhengcefabu/201308/t20130820_979467.html" TargetMode="External" /><Relationship Type="http://schemas.openxmlformats.org/officeDocument/2006/relationships/hyperlink" Id="rId76"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4" Target="10.pdf" TargetMode="External" /><Relationship Type="http://schemas.openxmlformats.org/officeDocument/2006/relationships/hyperlink" Id="rId58" Target="11.pdf" TargetMode="External" /><Relationship Type="http://schemas.openxmlformats.org/officeDocument/2006/relationships/hyperlink" Id="rId62" Target="12.pdf" TargetMode="External" /><Relationship Type="http://schemas.openxmlformats.org/officeDocument/2006/relationships/hyperlink" Id="rId66" Target="13.pdf" TargetMode="External" /><Relationship Type="http://schemas.openxmlformats.org/officeDocument/2006/relationships/hyperlink" Id="rId69" Target="14.pdf" TargetMode="External" /><Relationship Type="http://schemas.openxmlformats.org/officeDocument/2006/relationships/hyperlink" Id="rId72" Target="15.pdf" TargetMode="External" /><Relationship Type="http://schemas.openxmlformats.org/officeDocument/2006/relationships/hyperlink" Id="rId75" Target="16.pdf" TargetMode="External" /><Relationship Type="http://schemas.openxmlformats.org/officeDocument/2006/relationships/hyperlink" Id="rId29" Target="2.pdf" TargetMode="External" /><Relationship Type="http://schemas.openxmlformats.org/officeDocument/2006/relationships/hyperlink" Id="rId31" Target="3.pdf" TargetMode="External" /><Relationship Type="http://schemas.openxmlformats.org/officeDocument/2006/relationships/hyperlink" Id="rId34" Target="4.pdf" TargetMode="External" /><Relationship Type="http://schemas.openxmlformats.org/officeDocument/2006/relationships/hyperlink" Id="rId37" Target="5.pdf" TargetMode="External" /><Relationship Type="http://schemas.openxmlformats.org/officeDocument/2006/relationships/hyperlink" Id="rId40" Target="6.pdf" TargetMode="External" /><Relationship Type="http://schemas.openxmlformats.org/officeDocument/2006/relationships/hyperlink" Id="rId44" Target="7.pdf" TargetMode="External" /><Relationship Type="http://schemas.openxmlformats.org/officeDocument/2006/relationships/hyperlink" Id="rId47" Target="8.pdf" TargetMode="External" /><Relationship Type="http://schemas.openxmlformats.org/officeDocument/2006/relationships/hyperlink" Id="rId51" Target="9.pdf" TargetMode="External" /><Relationship Type="http://schemas.openxmlformats.org/officeDocument/2006/relationships/hyperlink" Id="rId36" Target="http://kuaixun.stcn.com/2013/0822/10695522_13.shtml" TargetMode="External" /><Relationship Type="http://schemas.openxmlformats.org/officeDocument/2006/relationships/hyperlink" Id="rId33" Target="http://kuaixun.stcn.com/2013/0822/10697402.shtml" TargetMode="External" /><Relationship Type="http://schemas.openxmlformats.org/officeDocument/2006/relationships/hyperlink" Id="rId46" Target="http://kuaixun.stcn.com/2013/0823/10698733_7.shtml" TargetMode="External" /><Relationship Type="http://schemas.openxmlformats.org/officeDocument/2006/relationships/hyperlink" Id="rId65" Target="http://news.cnfol.com/130821/101,1277,15807338,00.shtml" TargetMode="External" /><Relationship Type="http://schemas.openxmlformats.org/officeDocument/2006/relationships/hyperlink" Id="rId50" Target="http://news.xinhuanet.com/fortune/2013-08/22/c_125226619.htm" TargetMode="External" /><Relationship Type="http://schemas.openxmlformats.org/officeDocument/2006/relationships/hyperlink" Id="rId21" Target="http://www.charltonslaw.com.cn/china-news-alerts-cn-issue-369/" TargetMode="External" /><Relationship Type="http://schemas.openxmlformats.org/officeDocument/2006/relationships/hyperlink" Id="rId61" Target="http://www.china.com.cn/news/world/2013-08/19/content_29764134.htm" TargetMode="External" /><Relationship Type="http://schemas.openxmlformats.org/officeDocument/2006/relationships/hyperlink" Id="rId57" Target="http://www.chinatax.gov.cn/n8136506/n8136608/n9947993/n9948014/12360820.html" TargetMode="External" /><Relationship Type="http://schemas.openxmlformats.org/officeDocument/2006/relationships/hyperlink" Id="rId43" Target="http://www.circ.gov.cn/web/site0/tab40/i254402.htm" TargetMode="External" /><Relationship Type="http://schemas.openxmlformats.org/officeDocument/2006/relationships/hyperlink" Id="rId25" Target="http://www.csrc.gov.cn/pub/newsite/bgt/xwdd/201308/t20130819_232829.htm" TargetMode="External" /><Relationship Type="http://schemas.openxmlformats.org/officeDocument/2006/relationships/hyperlink" Id="rId71" Target="http://www.gov.cn/ldhd/2013-08/21/content_2471362.htm" TargetMode="External" /><Relationship Type="http://schemas.openxmlformats.org/officeDocument/2006/relationships/hyperlink" Id="rId28" Target="http://www.gov.cn/zwgk/2013-08/20/content_2470225.htm" TargetMode="External" /><Relationship Type="http://schemas.openxmlformats.org/officeDocument/2006/relationships/hyperlink" Id="rId39" Target="http://www.mofcom.gov.cn/article/ae/ai/201308/20130800262548.shtml" TargetMode="External" /><Relationship Type="http://schemas.openxmlformats.org/officeDocument/2006/relationships/hyperlink" Id="rId53" Target="http://www.ndrc.gov.cn/zcfb/zcfbtz/2013tz/t20130821_554266.htm" TargetMode="External" /><Relationship Type="http://schemas.openxmlformats.org/officeDocument/2006/relationships/hyperlink" Id="rId74" Target="http://zhs.mof.gov.cn/zhengwuxinxi/zhengcefabu/201308/t20130820_979467.html" TargetMode="External" /><Relationship Type="http://schemas.openxmlformats.org/officeDocument/2006/relationships/hyperlink" Id="rId76"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第369期 - 2013年08月26日</dc:title>
  <dc:creator/>
</cp:coreProperties>
</file>