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第375期</w:t>
      </w:r>
      <w:r>
        <w:t xml:space="preserve"> </w:t>
      </w:r>
      <w:r>
        <w:t xml:space="preserve">-</w:t>
      </w:r>
      <w:r>
        <w:t xml:space="preserve"> </w:t>
      </w:r>
      <w:r>
        <w:t xml:space="preserve">2013年10月03日</w:t>
      </w:r>
    </w:p>
    <w:p>
      <w:hyperlink r:id="rId21">
        <w:r>
          <w:rPr>
            <w:rStyle w:val="Link"/>
          </w:rPr>
          <w:t xml:space="preserve">网络版</w:t>
        </w:r>
      </w:hyperlink>
    </w:p>
    <w:p>
      <w:pPr>
        <w:pStyle w:val="Heading1"/>
      </w:pPr>
      <w:bookmarkStart w:id="22" w:name="法讯中国第375期"/>
      <w:bookmarkEnd w:id="22"/>
      <w:r>
        <w:t xml:space="preserve">法讯中国第375期</w:t>
      </w:r>
    </w:p>
    <w:p>
      <w:pPr>
        <w:pStyle w:val="Heading2"/>
      </w:pPr>
      <w:bookmarkStart w:id="23" w:name="矿业"/>
      <w:bookmarkEnd w:id="23"/>
      <w:r>
        <w:t xml:space="preserve">矿业</w:t>
      </w:r>
    </w:p>
    <w:p>
      <w:pPr>
        <w:pStyle w:val="Heading3"/>
      </w:pPr>
      <w:bookmarkStart w:id="24" w:name="有色金属投资开启杠杆模式"/>
      <w:bookmarkEnd w:id="24"/>
      <w:r>
        <w:t xml:space="preserve">有色金属投资开启“杠杆模式”</w:t>
      </w:r>
    </w:p>
    <w:p>
      <w:r>
        <w:t xml:space="preserve">近日获悉，国内首只成立的有色金属行业指数分级基金已在深交所上市交易，有色金属行业投资正式启动“杠杆模式”，步入杠杆投资时代。</w:t>
      </w:r>
    </w:p>
    <w:p>
      <w:r>
        <w:t xml:space="preserve">信诚基金日前公告称，已于8月30日正式成立的信诚中证800有色指数分级基金的稳健份额800有色A、杠杆份额800有色B已在深圳证券交易所上市交易。这是国内首只发行成立的有色行业指数分级基金，也是首个上市交易的有色指数分级指数基金。该基金上市后，投资者可通过二级市场便利地交易有色金属行业杠杆投资工具——800有色B，还可自由套利，从而为看好该行业的投资者提供了更多的便捷投资工具。</w:t>
      </w:r>
    </w:p>
    <w:p>
      <w:r>
        <w:t xml:space="preserve">据了解，近期宏观经济企稳利好有色金属行业。8月份工业用电量3509亿千瓦时，同比增长12%，实现了年内最大涨幅。结合8月份最新经济数据，信诚中证800有色指数分级基金经理吴雅楠指出，在稳增长一系列政策发力之下，经济向好迹象仍较为明显，周期行业盈利有望好转。拉长战线来看，吴雅楠认为，由于大量资源不可再生，未来中国经济发展的资源约束和瓶颈会更加明显，资源价格易涨难跌。因此，长期看好有色金属行业。</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铁矿石期货获批-钢企积极备战"/>
      <w:bookmarkEnd w:id="27"/>
      <w:r>
        <w:t xml:space="preserve">铁矿石期货获批 钢企积极“备战”</w:t>
      </w:r>
    </w:p>
    <w:p>
      <w:r>
        <w:t xml:space="preserve">近期，证监会宣布批准大商所开展铁矿石期货交易。对此，业内人士纷纷表示，当前钢铁行业面临系统性风险加大、铁矿石价格频繁波动困境，国内钢厂面临越来越大的原料价格风险，作为风险管理工具的铁矿石期货上市,将为钢铁企业提供有力的避险工具，其获批可谓正当其时。</w:t>
      </w:r>
    </w:p>
    <w:p>
      <w:r>
        <w:t xml:space="preserve">行业风险加剧。自2010年铁矿石长协定价机制解体后，铁矿石价格波动频繁。以我国年进口铁矿石6.86亿吨计（2011年数据），涨跌之间即意味着行业面临的原料单位波动风险高达8亿美元。国际铁矿石价格的波动对钢厂生产经营影响很大，钢厂亟需对冲铁矿石价格波动风险的工具。</w:t>
      </w:r>
    </w:p>
    <w:p>
      <w:r>
        <w:t xml:space="preserve">钢企积极备战。在目前上游铁矿石价格波动、钢铁产能过剩、企业亏损经营的情况下，铁矿石期货无疑将为钢铁企业提供成本管理和风险管理的工具。对此，北京工商大学证券与期货研究所所长胡俞越认为，铁矿石期货能为行业提供有效管理风险的工具，利于转移行业风险，还有利于建立公平、合理的贸易定价方式。</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上海矿权交易市场助推矿业企业走出去"/>
      <w:bookmarkEnd w:id="30"/>
      <w:r>
        <w:t xml:space="preserve">上海矿权交易市场：助推矿业企业“走出去”</w:t>
      </w:r>
    </w:p>
    <w:p>
      <w:r>
        <w:t xml:space="preserve">据上海联合矿权交易所最新发布的消息，今年前8个月，上海矿权交易市场累计挂牌项目总数已超过90宗。交易机构正在建立第三方服务渠道和矿业投资“资金池”，助推矿业企业“走出去”，进行海外矿业投资和并购。</w:t>
      </w:r>
    </w:p>
    <w:p>
      <w:r>
        <w:t xml:space="preserve">上海联合矿权交易所相关人士对记者说，上海自贸区的正式获批，将在投资、贸易、金融、行政等多个领域进行制度性创新。在此背景下，与金融资本、航运贸易息息相关的矿业行业也将获得发展机会。“借助自贸区的东风”，可以简化矿业企业海外投资流程，降低交易成本，有力推动矿业企业“走出去”战略。</w:t>
      </w:r>
    </w:p>
    <w:p>
      <w:r>
        <w:t xml:space="preserve">据了解，今年前8个月，上海矿权交易市场累计的挂牌项目数达到92宗，其中国内项目挂牌60宗，国际项目挂牌32宗，涉及矿种包括铜、金、镍、钼、钨、铁、煤、钾盐等18个品种。</w:t>
      </w:r>
    </w:p>
    <w:p>
      <w:r>
        <w:t xml:space="preserve">相关人士透露，上海矿权交易机构正在打造国际化的第三方服务渠道，为矿业企业的海外投资和并购提供技术、法律、评估等方面的服务。同时，又与银行、投资机构和大型矿业企业合作，共同打造矿业投资的“资金池”，为中国企业海外矿业投资提供资金支持。</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中土两国元首开启世界第二大单体气田"/>
      <w:bookmarkEnd w:id="33"/>
      <w:r>
        <w:t xml:space="preserve">中土两国元首开启世界第二大单体气田</w:t>
      </w:r>
    </w:p>
    <w:p>
      <w:r>
        <w:t xml:space="preserve">当地时间9月4日，国家主席习近平同土库曼斯坦总统别尔德穆哈梅多夫共同出席中石油集团承建的土库曼斯坦“复兴”气田一期工程竣工投产仪式。</w:t>
      </w:r>
    </w:p>
    <w:p>
      <w:r>
        <w:t xml:space="preserve">两国元首来到“复兴”气田第一天然气处理厂，在中石油集团负责人陪同下参观了项目模型并听取介绍。随后，两国元首一同步入主会场并在主席台就座，分别发表致词。</w:t>
      </w:r>
    </w:p>
    <w:p>
      <w:r>
        <w:t xml:space="preserve">习近平和别尔德穆哈梅多夫还一同来到“复兴”气田第二、第三天然气处理厂，出席投产仪式。</w:t>
      </w:r>
    </w:p>
    <w:p>
      <w:r>
        <w:t xml:space="preserve">“复兴”气田是世界第二大单体气田，目前探明储量４万~６万亿立方米。该气田是土库曼斯坦天然气对外出口重要基地，也是中土天然气合作重要气源地。</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商务部9月1日起取消部分废金属进口许可管理"/>
      <w:bookmarkEnd w:id="36"/>
      <w:r>
        <w:t xml:space="preserve">商务部9月1日起取消部分废金属进口许可管理</w:t>
      </w:r>
    </w:p>
    <w:p>
      <w:r>
        <w:t xml:space="preserve">商务部决定自2013年9月1日起，取消部分钢材、废钢、废铝、铜、废纸、天然气、化肥、牛肉、羊肉、猪肉及副产品、肉鸡等货物的自动进口许可管理。</w:t>
      </w:r>
    </w:p>
    <w:p>
      <w:r>
        <w:t xml:space="preserve">8月26日，商务部及海关总署联合发布公告，决定调整《2012年自动进口许可管理货物目录》，取消部分货物自动进口许可管理。该决定自2013年9月1日起执行。</w:t>
      </w:r>
    </w:p>
    <w:p>
      <w:r>
        <w:t xml:space="preserve">进口许可证制度是指一国为加强对外贸易管制，规定某些商品的进口需由进口商向进口国有关当局提出申请，经过审查批准获得许可证后方可进口的一种制度。取消货物的自动进口许可管理，即企业在进口此类货物时可免予办理进口许可证，自行进口。</w:t>
      </w:r>
    </w:p>
    <w:p>
      <w:r>
        <w:t xml:space="preserve">公告显示，此次取消自动进口许可管理的货物包括钢材、废钢、废铝、铜、天然气、化肥等11类非机电商品，共计123个海关商品编号；此外，汽轮机、水轮机及其他动力装置、纺织机械3类、合计7个海关商品编号的机电类商品的自动进口许可管理也在取消之列。</w:t>
      </w:r>
    </w:p>
    <w:p>
      <w:r>
        <w:t xml:space="preserve">其中，被取消的自动进口许可管理的钢材包括部分热轧不锈钢卷板、冷轧不锈钢板管道管、钻管、不锈钢制无缝锅炉管，合计37个海关商品编号。</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3"/>
      </w:pPr>
      <w:bookmarkStart w:id="39" w:name="国土资源部确定今年稀土矿钨矿锑矿开采总量控制指标"/>
      <w:bookmarkEnd w:id="39"/>
      <w:r>
        <w:t xml:space="preserve">国土资源部确定今年稀土矿钨矿锑矿开采总量控制指标</w:t>
      </w:r>
    </w:p>
    <w:p>
      <w:r>
        <w:t xml:space="preserve">国土资源部网站8月27日消息称，8月26日上午，国土资源部部长、党组书记、国家土地总督察姜大明主持召开第11次部长办公会，审议并原则通过了《国土资源部关于下达2013年度稀土矿钨矿锑矿开采总量控制指标的通知》，确定今年全国将维持离子型稀土开采总量不变的同时，适度增加岩矿型稀土开采指标；钨矿开采总量控制指标维持2012年水平；锑矿开采总量控制指标适度调减。</w:t>
      </w:r>
    </w:p>
    <w:p>
      <w:r>
        <w:t xml:space="preserve">会议明确，积极发挥市场调控作用，加快优势矿种管理方式转变，同时防止产生投资过热、市场过度反应现象，国土资源部结合矿业权审批制度改革思路，在拟定2013年度稀土矿钨矿锑矿开采总量控制指标时明确提出，取消锑矿矿业权暂停政策，调整钨矿和稀土矿矿业权差别化管理政策，微调锑矿综合利用指标的约束性政策。根据《通知》，锑矿的勘查、开采登记不再暂停，可按规定程序和要求办理。新立锑矿采矿权的，应符合开采总量控制的要求。</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3"/>
      </w:pPr>
      <w:bookmarkStart w:id="42" w:name="山西制定矿业权交易实施细则"/>
      <w:bookmarkEnd w:id="42"/>
      <w:r>
        <w:t xml:space="preserve">山西制定矿业权交易实施细则</w:t>
      </w:r>
    </w:p>
    <w:p>
      <w:r>
        <w:t xml:space="preserve">为了规范矿业权交易行为,山西省国土资源交易事务中心近日制定了矿业权交易实施细则。今后,矿业权交易机构将对每一宗矿业权交易建立档案以备查,接受监督,严查交易中操纵市场、弄虚作假等违反法律法规行为。</w:t>
      </w:r>
    </w:p>
    <w:p>
      <w:r>
        <w:t xml:space="preserve">矿业权是指矿产资源使用权,包括探矿权和采矿权。今后,山西省的矿业权的出让、转让交易,将采用招标、拍卖、挂牌、协议以及法律法规允许的其他方式进行。其中,出让矿业权的,必须在依法设立的矿业权交易机构提供的交易场所或互联网络交易平台进行;转让矿业权的,也要在矿业权交易机构提供的互联网络平台进行公示。</w:t>
      </w:r>
    </w:p>
    <w:p>
      <w:r>
        <w:t xml:space="preserve">山西省国土资源交易事务中心有关负责人介绍,矿业权交易机构将对每一宗矿业权交易建立档案以备查,接受监督,矿业权交易双方在矿业权交易中有操纵市场、弄虚作假等违反法律法规行为的,由国土资源主管部门依法处理;造成经济损失的,由责任人承担经济赔偿责任;构成犯罪的,依法追究刑事责任。</w:t>
      </w:r>
    </w:p>
    <w:p>
      <w:hyperlink r:id="rId43">
        <w:r>
          <w:rPr>
            <w:rStyle w:val="Link"/>
          </w:rPr>
          <w:t xml:space="preserve">来源</w:t>
        </w:r>
      </w:hyperlink>
      <w:r>
        <w:t xml:space="preserve"> </w:t>
      </w:r>
      <w:r>
        <w:t xml:space="preserve">(</w:t>
      </w:r>
      <w:hyperlink r:id="rId44">
        <w:r>
          <w:rPr>
            <w:rStyle w:val="Link"/>
          </w:rPr>
          <w:t xml:space="preserve">副本</w:t>
        </w:r>
      </w:hyperlink>
      <w:r>
        <w:t xml:space="preserve">)</w:t>
      </w:r>
    </w:p>
    <w:p>
      <w:pPr>
        <w:pStyle w:val="Heading3"/>
      </w:pPr>
      <w:bookmarkStart w:id="45" w:name="老挝政府规范矿产开发-取缔违法开采行为"/>
      <w:bookmarkEnd w:id="45"/>
      <w:r>
        <w:t xml:space="preserve">老挝政府规范矿产开发 取缔违法开采行为</w:t>
      </w:r>
    </w:p>
    <w:p>
      <w:r>
        <w:t xml:space="preserve">据老挝《万象时报》消息，老挝政府已注意矿产滥采给环境带来的巨大危害。一些省份的小矿产公司使用氰化物在河边提炼黄金，还有公司利用合法外衣非法挖掘开采河沙，造成巨大的环境破坏。同时老挝政府正在对一些已取得采矿许可但迟迟不进行开发的企业进行检查，必要时将吊销其采矿许可。</w:t>
      </w:r>
    </w:p>
    <w:p>
      <w:r>
        <w:t xml:space="preserve">老挝国会在7月召开的会议上要求政府尽快出台规定，遏制矿产滥采带来的巨大环境损害；对一些不遵守相关法律法规的矿产公司，政府可以终止合同，取缔违法开采行为。 为保护环境，规范开采活动，老挝政府去年6月出台规定，2016年前不批准新的采矿申请，但煤炭开发不在此列。</w:t>
      </w:r>
    </w:p>
    <w:p>
      <w:hyperlink r:id="rId46">
        <w:r>
          <w:rPr>
            <w:rStyle w:val="Link"/>
          </w:rPr>
          <w:t xml:space="preserve">来源</w:t>
        </w:r>
      </w:hyperlink>
      <w:r>
        <w:t xml:space="preserve"> </w:t>
      </w:r>
      <w:r>
        <w:t xml:space="preserve">(</w:t>
      </w:r>
      <w:hyperlink r:id="rId47">
        <w:r>
          <w:rPr>
            <w:rStyle w:val="Link"/>
          </w:rPr>
          <w:t xml:space="preserve">副本</w:t>
        </w:r>
      </w:hyperlink>
      <w:r>
        <w:t xml:space="preserve">)</w:t>
      </w:r>
    </w:p>
    <w:p>
      <w:pPr>
        <w:pStyle w:val="Heading3"/>
      </w:pPr>
      <w:bookmarkStart w:id="48" w:name="越南钢铁协会拟对华提反倾销诉讼"/>
      <w:bookmarkEnd w:id="48"/>
      <w:r>
        <w:t xml:space="preserve">越南钢铁协会拟对华提反倾销诉讼</w:t>
      </w:r>
    </w:p>
    <w:p>
      <w:r>
        <w:t xml:space="preserve">越南《西贡经济时报》9月19日报道，越南钢协（VSA）主席范志强表示，由于含硼（Bo）钢铁享受零关税，中国含硼钢铁大量涌入越南市场，给越国内建筑钢铁生产企业造成损害。越钢协（VSA）已向中国钢铁协会提出反倾销诉讼警示，建议中方加强监管并解决此事。</w:t>
      </w:r>
    </w:p>
    <w:p>
      <w:r>
        <w:t xml:space="preserve">越海关总局数据表明，2013年前7个月，越自华进口含硼钢铁35万吨，占越国内建筑钢铁销售总量的12%。</w:t>
      </w:r>
    </w:p>
    <w:p>
      <w:hyperlink r:id="rId49">
        <w:r>
          <w:rPr>
            <w:rStyle w:val="Link"/>
          </w:rPr>
          <w:t xml:space="preserve">来源</w:t>
        </w:r>
      </w:hyperlink>
      <w:r>
        <w:t xml:space="preserve"> </w:t>
      </w:r>
      <w:r>
        <w:t xml:space="preserve">(</w:t>
      </w:r>
      <w:hyperlink r:id="rId50">
        <w:r>
          <w:rPr>
            <w:rStyle w:val="Link"/>
          </w:rPr>
          <w:t xml:space="preserve">副本</w:t>
        </w:r>
      </w:hyperlink>
      <w:r>
        <w:t xml:space="preserve">)</w:t>
      </w:r>
    </w:p>
    <w:p>
      <w:pPr>
        <w:pStyle w:val="Heading3"/>
      </w:pPr>
      <w:bookmarkStart w:id="51" w:name="蒙古国矿业评级降为caa1"/>
      <w:bookmarkEnd w:id="51"/>
      <w:r>
        <w:t xml:space="preserve">蒙古国矿业评级降为Caa1</w:t>
      </w:r>
    </w:p>
    <w:p>
      <w:r>
        <w:t xml:space="preserve">《乌兰巴托邮报》9月6日报道穆迪投资评级机构将蒙古国矿产领域的蒙古矿产公司（MMC）集团企业及其优先无抵押债券评级由B2降至Caa1。</w:t>
      </w:r>
    </w:p>
    <w:p>
      <w:r>
        <w:t xml:space="preserve">降级原因是焦煤价格走低趋势比预期还严重，导致MMC流动性紧张、信贷能力差，并且在未来12至18个月内难以恢复。</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54">
        <w:r>
          <w:rPr>
            <w:rStyle w:val="Link"/>
          </w:rPr>
          <w:t xml:space="preserve">unsubscribe@charltonslaw.com</w:t>
        </w:r>
      </w:hyperlink>
    </w:p>
    <w:p>
      <w:r>
        <w:rPr>
          <w:b/>
        </w:rPr>
        <w:t xml:space="preserve">易周律师行 - 法讯 - 中国 - 第375期 - 2013年10月03日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cba2ff4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3" Target="10.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4" Target="7.pdf" TargetMode="External" /><Relationship Type="http://schemas.openxmlformats.org/officeDocument/2006/relationships/hyperlink" Id="rId47" Target="8.pdf" TargetMode="External" /><Relationship Type="http://schemas.openxmlformats.org/officeDocument/2006/relationships/hyperlink" Id="rId50" Target="9.pdf" TargetMode="External" /><Relationship Type="http://schemas.openxmlformats.org/officeDocument/2006/relationships/hyperlink" Id="rId40" Target="http://kuaixun.stcn.com/2013/0827/10710198.shtml" TargetMode="External" /><Relationship Type="http://schemas.openxmlformats.org/officeDocument/2006/relationships/hyperlink" Id="rId46" Target="http://news.163.com/13/0920/10/99775B7J00014JB5.html" TargetMode="External" /><Relationship Type="http://schemas.openxmlformats.org/officeDocument/2006/relationships/hyperlink" Id="rId21" Target="http://www.charltonslaw.com.cn/china-news-alerts-cn-issue-375/" TargetMode="External" /><Relationship Type="http://schemas.openxmlformats.org/officeDocument/2006/relationships/hyperlink" Id="rId43" Target="http://www.mlr.gov.cn/xwdt/kyxw/201309/t20130917_1272318.htm" TargetMode="External" /><Relationship Type="http://schemas.openxmlformats.org/officeDocument/2006/relationships/hyperlink" Id="rId37" Target="http://www.worldmr.net/Industry/IndustryList/Info/2013-08-29/146445.shtml" TargetMode="External" /><Relationship Type="http://schemas.openxmlformats.org/officeDocument/2006/relationships/hyperlink" Id="rId34" Target="http://www.worldmr.net/Industry/IndustryList/Info/2013-09-09/146881.shtml" TargetMode="External" /><Relationship Type="http://schemas.openxmlformats.org/officeDocument/2006/relationships/hyperlink" Id="rId52" Target="http://www.worldmr.net/Industry/IndustryList/Info/2013-09-10/146949.shtml" TargetMode="External" /><Relationship Type="http://schemas.openxmlformats.org/officeDocument/2006/relationships/hyperlink" Id="rId31" Target="http://www.worldmr.net/Industry/IndustryList/Info/2013-09-16/147219.shtml" TargetMode="External" /><Relationship Type="http://schemas.openxmlformats.org/officeDocument/2006/relationships/hyperlink" Id="rId28" Target="http://www.worldmr.net/Industry/IndustryList/Info/2013-09-18/147349.shtml" TargetMode="External" /><Relationship Type="http://schemas.openxmlformats.org/officeDocument/2006/relationships/hyperlink" Id="rId25" Target="http://www.worldmr.net/Industry/IndustryList/Info/2013-09-22/147429.shtml" TargetMode="External" /><Relationship Type="http://schemas.openxmlformats.org/officeDocument/2006/relationships/hyperlink" Id="rId49" Target="http://www.worldmr.net/Industry/IndustryList/Info/2013-09-22/147436.shtml" TargetMode="External" /><Relationship Type="http://schemas.openxmlformats.org/officeDocument/2006/relationships/hyperlink" Id="rId54"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3" Target="10.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4" Target="7.pdf" TargetMode="External" /><Relationship Type="http://schemas.openxmlformats.org/officeDocument/2006/relationships/hyperlink" Id="rId47" Target="8.pdf" TargetMode="External" /><Relationship Type="http://schemas.openxmlformats.org/officeDocument/2006/relationships/hyperlink" Id="rId50" Target="9.pdf" TargetMode="External" /><Relationship Type="http://schemas.openxmlformats.org/officeDocument/2006/relationships/hyperlink" Id="rId40" Target="http://kuaixun.stcn.com/2013/0827/10710198.shtml" TargetMode="External" /><Relationship Type="http://schemas.openxmlformats.org/officeDocument/2006/relationships/hyperlink" Id="rId46" Target="http://news.163.com/13/0920/10/99775B7J00014JB5.html" TargetMode="External" /><Relationship Type="http://schemas.openxmlformats.org/officeDocument/2006/relationships/hyperlink" Id="rId21" Target="http://www.charltonslaw.com.cn/china-news-alerts-cn-issue-375/" TargetMode="External" /><Relationship Type="http://schemas.openxmlformats.org/officeDocument/2006/relationships/hyperlink" Id="rId43" Target="http://www.mlr.gov.cn/xwdt/kyxw/201309/t20130917_1272318.htm" TargetMode="External" /><Relationship Type="http://schemas.openxmlformats.org/officeDocument/2006/relationships/hyperlink" Id="rId37" Target="http://www.worldmr.net/Industry/IndustryList/Info/2013-08-29/146445.shtml" TargetMode="External" /><Relationship Type="http://schemas.openxmlformats.org/officeDocument/2006/relationships/hyperlink" Id="rId34" Target="http://www.worldmr.net/Industry/IndustryList/Info/2013-09-09/146881.shtml" TargetMode="External" /><Relationship Type="http://schemas.openxmlformats.org/officeDocument/2006/relationships/hyperlink" Id="rId52" Target="http://www.worldmr.net/Industry/IndustryList/Info/2013-09-10/146949.shtml" TargetMode="External" /><Relationship Type="http://schemas.openxmlformats.org/officeDocument/2006/relationships/hyperlink" Id="rId31" Target="http://www.worldmr.net/Industry/IndustryList/Info/2013-09-16/147219.shtml" TargetMode="External" /><Relationship Type="http://schemas.openxmlformats.org/officeDocument/2006/relationships/hyperlink" Id="rId28" Target="http://www.worldmr.net/Industry/IndustryList/Info/2013-09-18/147349.shtml" TargetMode="External" /><Relationship Type="http://schemas.openxmlformats.org/officeDocument/2006/relationships/hyperlink" Id="rId25" Target="http://www.worldmr.net/Industry/IndustryList/Info/2013-09-22/147429.shtml" TargetMode="External" /><Relationship Type="http://schemas.openxmlformats.org/officeDocument/2006/relationships/hyperlink" Id="rId49" Target="http://www.worldmr.net/Industry/IndustryList/Info/2013-09-22/147436.shtml" TargetMode="External" /><Relationship Type="http://schemas.openxmlformats.org/officeDocument/2006/relationships/hyperlink" Id="rId54"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第375期 - 2013年10月03日</dc:title>
  <dc:creator/>
</cp:coreProperties>
</file>