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第387期</w:t>
      </w:r>
      <w:r>
        <w:t xml:space="preserve"> </w:t>
      </w:r>
      <w:r>
        <w:t xml:space="preserve">-</w:t>
      </w:r>
      <w:r>
        <w:t xml:space="preserve"> </w:t>
      </w:r>
      <w:r>
        <w:t xml:space="preserve">2013年12月23日</w:t>
      </w:r>
    </w:p>
    <w:p>
      <w:hyperlink r:id="rId21">
        <w:r>
          <w:rPr>
            <w:rStyle w:val="Link"/>
          </w:rPr>
          <w:t xml:space="preserve">网络版</w:t>
        </w:r>
      </w:hyperlink>
    </w:p>
    <w:p>
      <w:pPr>
        <w:pStyle w:val="Heading1"/>
      </w:pPr>
      <w:bookmarkStart w:id="22" w:name="法讯中国第387期"/>
      <w:bookmarkEnd w:id="22"/>
      <w:r>
        <w:t xml:space="preserve">法讯中国第387期</w:t>
      </w:r>
    </w:p>
    <w:p>
      <w:pPr>
        <w:pStyle w:val="Heading2"/>
      </w:pPr>
      <w:bookmarkStart w:id="23" w:name="资本市场"/>
      <w:bookmarkEnd w:id="23"/>
      <w:r>
        <w:t xml:space="preserve">资本市场</w:t>
      </w:r>
    </w:p>
    <w:p>
      <w:pPr>
        <w:pStyle w:val="Heading3"/>
      </w:pPr>
      <w:bookmarkStart w:id="24" w:name="股转系统全面扩容-企业达标可转板"/>
      <w:bookmarkEnd w:id="24"/>
      <w:r>
        <w:t xml:space="preserve">股转系统全面扩容 企业达标可转板</w:t>
      </w:r>
    </w:p>
    <w:p>
      <w:r>
        <w:t xml:space="preserve">国务院12月14日发布《关于全国中小企业股份转让系统有关问题的决定》。《决定》指出，境内符合条件的股份公司均可通过主办券商申请在全国股份转让系统挂牌，公开转让股份，进行股权融资、债权融资、资产重组等，同时，在全国股份转让系统挂牌的公司，达到股票上市条件的，可以直接向证券交易所申请上市交易。</w:t>
      </w:r>
    </w:p>
    <w:p>
      <w:r>
        <w:t xml:space="preserve">《决定》指出，全国股份转让系统主要为创新型、创业型、成长型中小微企业发展服务，申请挂牌的公司应当业务明确、产权清晰、依法规范经营、公司治理健全，可以尚未盈利，但须履行信息披露义务，所披露的信息应当真实、准确、完整。</w:t>
      </w:r>
    </w:p>
    <w:p>
      <w:r>
        <w:t xml:space="preserve">在监管和审核方面，《决定》明确，挂牌公司依法纳入非上市公众公司监管，股东人数可以超过200人。股东人数未超过200人的股份公司申请在全国股份转让系统挂牌，证监会豁免核准。挂牌公司向特定对象发行证券，且发行后证券持有人累计不超过200人的，证监会豁免核准。</w:t>
      </w:r>
    </w:p>
    <w:p>
      <w:r>
        <w:t xml:space="preserve">《决定》要求，建立与投资者风险识别和承受能力相适应的投资者适当性管理制度，应当严格自然人投资者的准入条件。</w:t>
      </w:r>
    </w:p>
    <w:p>
      <w:r>
        <w:t xml:space="preserve">《决定》强调，证监会应当比照证券法关于市场主体法律责任的相关规定，加强事中、事后监管，保障投资者合法权益，严格执法，对虚假披露、内幕交易、操纵市场等违法违规行为采取监管措施，实施行政处罚。</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渤海商交所在港开展人民币结算业务"/>
      <w:bookmarkEnd w:id="27"/>
      <w:r>
        <w:t xml:space="preserve">渤海商交所在港开展人民币结算业务</w:t>
      </w:r>
    </w:p>
    <w:p>
      <w:r>
        <w:t xml:space="preserve">渤海商品交易所将在香港开展跨境商品交易人民币结算业务。总部位于天津的渤海商品交易所12月17日在香港宣布，境内外企业可以通过渤海商品交易所平台买卖现货商品，例如原材料、食品等，并以人民币进行结算。</w:t>
      </w:r>
    </w:p>
    <w:p>
      <w:r>
        <w:t xml:space="preserve">截至2013年11月底，渤海商品交易所共有64种商品上市，包括铁矿石、橡胶、白银等工业原材料，还包括苹果、菜籽油等食品类食品；期内的日均成交额接近200亿元人民币，今年以来累计成交额超过3万亿元。</w:t>
      </w:r>
    </w:p>
    <w:p>
      <w:r>
        <w:t xml:space="preserve">渤海商品交易所成为首个现货商品跨境人民币结算试点平台，渤海商品交易所赴港设立首个跨境结算点，是因为全球有超过80%离岸人民币业务在港进行，香港是亚洲区离岸人民币结算中心，而企业使用人民币定价及清算更有助于降低汇兑风险，符合内地企业发展需求。</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上交所全面修订证券异常交易实时监控指引"/>
      <w:bookmarkEnd w:id="30"/>
      <w:r>
        <w:t xml:space="preserve">上交所全面修订《证券异常交易实时监控指引》</w:t>
      </w:r>
    </w:p>
    <w:p>
      <w:r>
        <w:t xml:space="preserve">12月17日，上海证券交易所发布了《证券异常交易实时监控细则》（以下简称《细则》），自发布之日起施行。</w:t>
      </w:r>
    </w:p>
    <w:p>
      <w:r>
        <w:t xml:space="preserve">《细则》是对上交所2008年发布的《证券异常交易实时监控指引》（以下简称《指引》）的全面修订。与《指引》相比，新发布的《细则》内容上的变化主要体现在以下三个方面：一是增加了债券交易盘中临时停牌的规定；二是整合了现行业务规则中与证券异常交易监管相关的内容；三是完善了证券异常交易行为的规定。</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中国结算发布质押式回购资格准入标准及标准券折扣系数取值业务指引"/>
      <w:bookmarkEnd w:id="33"/>
      <w:r>
        <w:t xml:space="preserve">中国结算发布《质押式回购资格准入标准及标准券折扣系数取值业务指引》</w:t>
      </w:r>
    </w:p>
    <w:p>
      <w:r>
        <w:t xml:space="preserve">12月17日，中国证券登记结算有限责任公司发布《质押式回购资格准入标准及标准券折扣系数取值业务指引》（以下简称《指引》），自2014年1月1日起施行。</w:t>
      </w:r>
    </w:p>
    <w:p>
      <w:r>
        <w:t xml:space="preserve">《指引》适用于在证券交易所市场开展纳入多边净额结算的质押式回购业务所涉质押品，包括符合资格条件的信用债券（包括公司债券、企业债券、分离交易的可转换公司债券中的公司债券、可转换公司债券等）和债券型基金产品。</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深交所就网下发行实施细则及网上发行实施办法答记者问"/>
      <w:bookmarkEnd w:id="36"/>
      <w:r>
        <w:t xml:space="preserve">深交所就《网下发行实施细则》及《网上发行实施办法》答记者问</w:t>
      </w:r>
    </w:p>
    <w:p>
      <w:r>
        <w:t xml:space="preserve">12月13日，深交所和中国结算联合发布了《深圳市场首次公开发行股票网上按市值申购实施办法》（以下简称《网上发行实施办法》）及修订后的《深圳市场首次公开发行股票网下发行实施细则》（以下简称《网下发行实施细则》），12月16日，深交所有关负责人就此接受了记者的采访。</w:t>
      </w:r>
    </w:p>
    <w:p>
      <w:r>
        <w:t xml:space="preserve">深交所有关负责人表示《网下发行实施细则》主要进行了以下修订：一是根据《改革意见》第四部分条款（一）的规定，新股配售引入主承销商自主配售机制；二是根据《改革意见》第一部分条款（五）的规定，新股发行数量会根据询价确定的价格作出调整；三是《改革意见》强化了定价及配售过程的披露要求；四是《证券发行与承销管理办法》取消了参与询价的投资者应在中国证券业协会登记备案的相关规定。</w:t>
      </w:r>
    </w:p>
    <w:p>
      <w:r>
        <w:t xml:space="preserve">《网上发行实施办法》主要进行了以下修订：一是明确了按市值申购的网上发行方式；二是在交易系统中对申购上限作出限制；三是对持有多个证券账户的投资者作出一定限制。</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上海国资国企改革20条正式发布"/>
      <w:bookmarkEnd w:id="39"/>
      <w:r>
        <w:t xml:space="preserve">上海国资国企改革20条正式发布</w:t>
      </w:r>
    </w:p>
    <w:p>
      <w:r>
        <w:t xml:space="preserve">12月17日，上海公布《上海市委上海市政府关于进一步深化上海国资改革促进企业发展的意见》，提出20条改革举措。</w:t>
      </w:r>
    </w:p>
    <w:p>
      <w:r>
        <w:t xml:space="preserve">根据改革目标，上海将形成2－3家符合国际规则、有效运营的资本管理公司；5－8家全球布局、跨国经营，具有国际竞争力和品牌影响力的跨国集团；8－10家全国布局、海外发展、整体实力领先的企业集团和一批技术领先、品牌知名、引领产业升级的专精特新企业。</w:t>
      </w:r>
    </w:p>
    <w:p>
      <w:r>
        <w:t xml:space="preserve">此次上海国资改革方案特别提到，积极发展混合所有制经济，加快企业股份制改革，实现整体上市或者核心业务资产上市。在运营层面，利用国内多层次资本市场，推动企业整体上市、核心业务资产上市或引进战略投资者，成为公众公司，实现投资主体多元化、经营机制市场化。</w:t>
      </w:r>
    </w:p>
    <w:p>
      <w:r>
        <w:t xml:space="preserve">今后上海国资还将统一管理，分类监管。所谓“统一管理”是指国有资本统一监管，公开运作，“分类监管”是指将上海国有企业分为竞争类、功能类、公共服务类进行监管，同时放活企业。</w:t>
      </w:r>
    </w:p>
    <w:p>
      <w:r>
        <w:t xml:space="preserve">《意见》要求将国资委系统80%的国资集中在战略性新兴产业、先进制造业与现代服务业、基础设施与民生保障等关键领域和优势产业。企业集团控制管理层级，加强对三级次以下企业的管控。</w:t>
      </w:r>
    </w:p>
    <w:p>
      <w:r>
        <w:t xml:space="preserve">《意见》提出，逐步提高国有资本收益上缴比例，到2020年不低于30%。上海国资首次明确国有资产收益使用方向，即原则上按产业调整、基础设施建设、民生社会保障各三分之一的安排支出，建立国资收益资金使用评价制度。</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r>
        <w:t xml:space="preserve"> </w:t>
      </w:r>
      <w:hyperlink r:id="rId42">
        <w:r>
          <w:rPr>
            <w:rStyle w:val="Link"/>
          </w:rPr>
          <w:t xml:space="preserve">来源</w:t>
        </w:r>
      </w:hyperlink>
    </w:p>
    <w:p>
      <w:pPr>
        <w:pStyle w:val="Heading3"/>
      </w:pPr>
      <w:bookmarkStart w:id="43" w:name="债券交易将实施盘中临时停牌"/>
      <w:bookmarkEnd w:id="43"/>
      <w:r>
        <w:t xml:space="preserve">债券交易将实施盘中临时停牌</w:t>
      </w:r>
    </w:p>
    <w:p>
      <w:r>
        <w:t xml:space="preserve">12月17日，上交所在其官网发布了《证券异常交易实时监控细则》，对2008年发布的《证券异常交易实时监控指引》作出全面修订。</w:t>
      </w:r>
    </w:p>
    <w:p>
      <w:r>
        <w:t xml:space="preserve">与《指引》相比，新发布的《细则》内容上的变化主要表现在三个方面。一是增加了债券交易盘中临时停牌的规定。二是整合了现行业务规则中与证券异常交易监管相关的内容。三是完善了证券异常交易行为的规定。</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外商投资"/>
      <w:bookmarkEnd w:id="46"/>
      <w:r>
        <w:t xml:space="preserve">外商投资</w:t>
      </w:r>
    </w:p>
    <w:p>
      <w:pPr>
        <w:pStyle w:val="Heading3"/>
      </w:pPr>
      <w:bookmarkStart w:id="47" w:name="商务部明确跨境人民币直接投资有关问题"/>
      <w:bookmarkEnd w:id="47"/>
      <w:r>
        <w:t xml:space="preserve">商务部明确跨境人民币直接投资有关问题</w:t>
      </w:r>
    </w:p>
    <w:p>
      <w:r>
        <w:t xml:space="preserve">12月16日，商务部发布《关于跨境人民币直接投资有关问题的公告》（以下简称《公告》），自2014年1月1日起施行。</w:t>
      </w:r>
    </w:p>
    <w:p>
      <w:r>
        <w:t xml:space="preserve">《公告》明确，外商投资企业不得使用跨境人民币直接投资的资金在中国境内直接或间接投资于有价证券和金融衍生品（战略投资上市公司除外），以及用于委托贷款。</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wto"/>
      <w:bookmarkEnd w:id="50"/>
      <w:r>
        <w:t xml:space="preserve">WTO</w:t>
      </w:r>
    </w:p>
    <w:p>
      <w:pPr>
        <w:pStyle w:val="Heading3"/>
      </w:pPr>
      <w:bookmarkStart w:id="51" w:name="两部门明确支持境外经济贸易合作区建设发展有关问题"/>
      <w:bookmarkEnd w:id="51"/>
      <w:r>
        <w:t xml:space="preserve">两部门明确支持境外经济贸易合作区建设发展有关问题</w:t>
      </w:r>
    </w:p>
    <w:p>
      <w:r>
        <w:t xml:space="preserve">商务部网站12月19日发布消息称，12月13日，商务部、国家开发银行印发《关于支持境外经济贸易合作区建设发展有关问题的通知》（以下简称《通知》）。</w:t>
      </w:r>
    </w:p>
    <w:p>
      <w:r>
        <w:t xml:space="preserve">《通知》明确，商务部和国家开发银行共同建立合作区项目协调和信息共享等联合工作机制，为符合条件的合作区实施企业、入区企业提供投融资等方面的政策支持。此外，国家开发银行根据国家对外发展战略的需要，支持国内产业集群“走出去”，为合作区建设提供投融资等服务。</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2"/>
      </w:pPr>
      <w:bookmarkStart w:id="54" w:name="行业"/>
      <w:bookmarkEnd w:id="54"/>
      <w:r>
        <w:t xml:space="preserve">行业</w:t>
      </w:r>
    </w:p>
    <w:p>
      <w:pPr>
        <w:pStyle w:val="Heading3"/>
      </w:pPr>
      <w:bookmarkStart w:id="55" w:name="天津宣布实施限购限行"/>
      <w:bookmarkEnd w:id="55"/>
      <w:r>
        <w:t xml:space="preserve">天津宣布实施“限购＋限行”</w:t>
      </w:r>
    </w:p>
    <w:p>
      <w:r>
        <w:t xml:space="preserve">天津市政府12月15日晚召开新闻发布会，宣布今起实行小客车总量调控管理以及实施机动车限行交通管理措施，也就是“限购＋限行”。</w:t>
      </w:r>
    </w:p>
    <w:p>
      <w:r>
        <w:t xml:space="preserve">至此，中国四大直辖市中，已经有北京、上海、天津三个城市对汽车增量实施了限制措施。</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食药监管总局严格规范进口化妆品销售证明文件审查要求"/>
      <w:bookmarkEnd w:id="58"/>
      <w:r>
        <w:t xml:space="preserve">食药监管总局：严格规范进口化妆品销售证明文件审查要求</w:t>
      </w:r>
    </w:p>
    <w:p>
      <w:r>
        <w:t xml:space="preserve">国家食药监管总局12月16日发布《关于严格规范进口化妆品销售证明文件审查要求的函》称，近期发现部分进口化妆品并未在原产国（地区）上市销售，提交申报资料时以在原产国（地区）允许销售的证明文件代替销售证明文件。</w:t>
      </w:r>
    </w:p>
    <w:p>
      <w:r>
        <w:t xml:space="preserve">根据《化妆品行政许可申报资料要求》第三条、第四条规定，进口化妆品首次申报时应提交产品在生产国（地区）或原产国（地区）生产和销售的证明文件。食药监管总局要求行政受理服务中心、保健食品审评中心分别在受理、审评环节严格审核把关。已受理的进口产品，仅该项资料不符合要求的，对非特殊用途化妆品和特殊用途化妆品分别按“完善资料后建议通过”和“补充资料后建议批准”程序要求申请人补充相关资料。</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国务院部署推进一批重大生态工程"/>
      <w:bookmarkEnd w:id="61"/>
      <w:r>
        <w:t xml:space="preserve">国务院部署推进一批重大生态工程</w:t>
      </w:r>
    </w:p>
    <w:p>
      <w:r>
        <w:t xml:space="preserve">国务院总理李克强12月18日主持召开国务院常务会议，部署推进青海三江源生态保护、建设甘肃省国家生态安全屏障综合试验区、京津风沙源治理、全国五大湖区湖泊水环境治理等一批重大生态工程。</w:t>
      </w:r>
    </w:p>
    <w:p>
      <w:r>
        <w:t xml:space="preserve">会议指出，守护绿水青山，留住蓝天白云，是全体人民福祉所系，也是对子孙后代义不容辞的责任。必须贯彻落实党的十八大和十八届三中全会精神，始终把建设生态文明、保护生态环境放在突出位置，强化科学治理，推广适用技术，实行最严格的源头保护制度，严守生态保护红线，以重点区域和关键领域为抓手，实施重大战略性生态工程，充分发挥市场作用，调动各类社会主体投身生态保护和建设的积极性。</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3"/>
      </w:pPr>
      <w:bookmarkStart w:id="64" w:name="四部门联合印发集成电路设计企业认定管理办法"/>
      <w:bookmarkEnd w:id="64"/>
      <w:r>
        <w:t xml:space="preserve">四部门联合印发《集成电路设计企业认定管理办法》</w:t>
      </w:r>
    </w:p>
    <w:p>
      <w:r>
        <w:t xml:space="preserve">12月3日，工业和信息化部、国家发展和改革委员会、财政部、国家税务总局联合印发了《集成电路设计企业认定管理办法》（以下简称《办法》），自2014年1月1日起实施。12月18日，该《办法》公布于工信部官网。</w:t>
      </w:r>
    </w:p>
    <w:p>
      <w:r>
        <w:t xml:space="preserve">根据《办法》，集成电路设计企业是指在中国境内依法设立的从事集成电路功能研发、设计及相关服务，并符合财税[2012]27号文件有关规定的企业。此外，《办法》对集成电路设计企业的认定条件和程序作出了具体规定。</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工信部发布中华人民共和国无线电频率划分规定"/>
      <w:bookmarkEnd w:id="67"/>
      <w:r>
        <w:t xml:space="preserve">工信部发布《中华人民共和国无线电频率划分规定》</w:t>
      </w:r>
    </w:p>
    <w:p>
      <w:r>
        <w:t xml:space="preserve">近日，工业和信息化部公布《中华人民共和国无线电频率划分规定》（以下简称《划分规定》），自2014年2月1日起施行。12月16日，该《划分规定》公布于工信部官网。</w:t>
      </w:r>
    </w:p>
    <w:p>
      <w:r>
        <w:t xml:space="preserve">《划分规定》是国家划分无线电频率的法定依据，它为充分、合理、有效地利用无线电频谱资源，保证无线电业务的正常运行，防止各种无线电业务、无线电台站和系统之间的相互干扰提供了重要依据。</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家旅游局要求严格执行旅游法-坚决取缔零团费"/>
      <w:bookmarkEnd w:id="70"/>
      <w:r>
        <w:t xml:space="preserve">国家旅游局要求严格执行旅游法 坚决取缔零团费</w:t>
      </w:r>
    </w:p>
    <w:p>
      <w:r>
        <w:t xml:space="preserve">国家旅游局日前发布《关于严格执行旅游法第三十五条有关规定的通知》。12月17日，该《通知》于国家旅游局官网公布。</w:t>
      </w:r>
    </w:p>
    <w:p>
      <w:r>
        <w:t xml:space="preserve">《通知》就严格执行旅游法第三十五条有关规定，明确了如下事宜：一、关于指定具体购物场所和安排另行付费旅游项目；二、关于“以不合理的低价组织旅游活动”；三、关于“诱骗旅游者”；四、关于“回扣等不正当利益”；五、关于“影响其他旅游者行程安排”。</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商务部印发商贸服务典型企业统计报表制度2013-2015年"/>
      <w:bookmarkEnd w:id="73"/>
      <w:r>
        <w:t xml:space="preserve">商务部印发《商贸服务典型企业统计报表制度（2013-2015年）》</w:t>
      </w:r>
    </w:p>
    <w:p>
      <w:r>
        <w:t xml:space="preserve">商务部网站12月17日发布消息称，商务部日前印发《商贸服务典型企业统计报表制度（2013-2015年）》，从2013年11月开始执行，有效期2年。</w:t>
      </w:r>
    </w:p>
    <w:p>
      <w:r>
        <w:t xml:space="preserve">《报表制度》包括生产资料批发、零售、餐饮、沐浴、美发美容、会展、电子商务服务、批发、住宿、人像摄影、家政服务、家电维修服务、洗染、仓储、融资租赁、拍卖、典当、报废汽车回收拆解、二手车交易市场、农产品批发市场、直销等21个行业。</w:t>
      </w:r>
    </w:p>
    <w:p>
      <w:r>
        <w:t xml:space="preserve">《报表制度》进行了部分调整：一是完善了典当、拍卖、直销三个行业统计报表内容；二是融资租赁统计表报送周期由年报调整为季报；三是调整了家政服务等行业统计报表部分指标。</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2"/>
      </w:pPr>
      <w:bookmarkStart w:id="76" w:name="收购"/>
      <w:bookmarkEnd w:id="76"/>
      <w:r>
        <w:t xml:space="preserve">收购</w:t>
      </w:r>
    </w:p>
    <w:p>
      <w:pPr>
        <w:pStyle w:val="Heading3"/>
      </w:pPr>
      <w:bookmarkStart w:id="77" w:name="蓝色光标收购全球最大传播公司"/>
      <w:bookmarkEnd w:id="77"/>
      <w:r>
        <w:t xml:space="preserve">蓝色光标收购全球最大传播公司</w:t>
      </w:r>
    </w:p>
    <w:p>
      <w:r>
        <w:t xml:space="preserve">蓝色光标12月18日公告，拟收购全球最大的社会化媒体专业传播公司We Are Very Social Limited公司82.84%股份。这是继今年4月份投资Huntsworth后，蓝色光标在国际化战略上的又一重大突破，也是蓝色光标第一次实现控股全球知名传播企业。</w:t>
      </w:r>
    </w:p>
    <w:p>
      <w:r>
        <w:t xml:space="preserve">We Are Social 是全球最大的社会化媒体专业传播公司，成立于2008年6月，总部位于英国伦敦，在纽约、伦敦、巴黎、米兰、慕尼黑、新加坡、悉尼和圣保罗设有8个办事处，该公司在过去3年的年营收增长超过100%。公司专注于为客户提供基于社会化媒体的市场研究、营销策划和咨询、媒体传播、客户关系管理、危机公关、创意策划、社交媒体活动、社交媒体应用与平台研发等服务。</w:t>
      </w:r>
    </w:p>
    <w:p>
      <w:hyperlink r:id="rId78">
        <w:r>
          <w:rPr>
            <w:rStyle w:val="Link"/>
          </w:rPr>
          <w:t xml:space="preserve">来源</w:t>
        </w:r>
      </w:hyperlink>
      <w:r>
        <w:t xml:space="preserve"> </w:t>
      </w:r>
      <w:r>
        <w:t xml:space="preserve">(</w:t>
      </w:r>
      <w:hyperlink r:id="rId79">
        <w:r>
          <w:rPr>
            <w:rStyle w:val="Link"/>
          </w:rPr>
          <w:t xml:space="preserve">副本</w:t>
        </w:r>
      </w:hyperlink>
      <w:r>
        <w:t xml:space="preserve">)</w:t>
      </w:r>
    </w:p>
    <w:p>
      <w:pPr>
        <w:pStyle w:val="Heading3"/>
      </w:pPr>
      <w:bookmarkStart w:id="80" w:name="风范股份7.5亿-收购油气公司16股权"/>
      <w:bookmarkEnd w:id="80"/>
      <w:r>
        <w:t xml:space="preserve">风范股份7.5亿 收购油气公司16%股权</w:t>
      </w:r>
    </w:p>
    <w:p>
      <w:r>
        <w:t xml:space="preserve">风范股份12月17日公告，公司拟通过受让创始股东部分存量股份及单方增资方式获得梦兰星河能源股份有限公司不低于16%的股份，以此与梦兰星河创始股东共同开展石油综合体项目、油气田项目、水泥厂项目的建设。</w:t>
      </w:r>
    </w:p>
    <w:p>
      <w:r>
        <w:t xml:space="preserve">梦兰星河持有俄罗斯阿穆尔-黑河边境油品储运与炼化综合体项目90%股权，在中俄两国投资、建设、运营，包括阿穆尔输油首站1座、600万吨阿穆尔炼油厂、跨边境专用输油管道和黑河储运末站一座；持有俄罗斯杜伊马达油气公司约75%股权，该公司享有俄罗斯境内穆赫金斯基和比留克斯基两块油气田的勘探、开采权，拟从事该油气田的勘探开采与经营；持有在建的别列佐夫卡60万吨/年水泥粉末站项目60%权益。</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金智科技收购资产拓展智能配网业务"/>
      <w:bookmarkEnd w:id="83"/>
      <w:r>
        <w:t xml:space="preserve">金智科技收购资产拓展智能配网业务</w:t>
      </w:r>
    </w:p>
    <w:p>
      <w:r>
        <w:t xml:space="preserve">金智科技12月16日公告，公司拟出资5000万元收购并增资扩股上海晟东电力科技有限公司，收购及增资扩股完成后，金智科技将持有上海晟东51%的股权。</w:t>
      </w:r>
    </w:p>
    <w:p>
      <w:r>
        <w:t xml:space="preserve">上海晟东主营业务为智能配网自动化，拥有该领域突出的技术优势和研发能力，承接了国家863计划、国家能源智能电网研发中心、国家电网和南方电网下属公司的多个前沿科技项目的研发。</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云维股份收购麦地煤矿58.4股权"/>
      <w:bookmarkEnd w:id="86"/>
      <w:r>
        <w:t xml:space="preserve">云维股份收购麦地煤矿58.4%股权</w:t>
      </w:r>
    </w:p>
    <w:p>
      <w:r>
        <w:t xml:space="preserve">云维股份12月19日公告，为解决原料煤供应问题，逐步提高煤炭占有量和自给率，公司拟由控股子公司大为焦化以2.36亿元购买贵州盘县麦地煤矿58.4%股权，本次交易已取得云南省国资委备案批复。</w:t>
      </w:r>
    </w:p>
    <w:p>
      <w:r>
        <w:t xml:space="preserve">麦地煤矿主营原煤的开采及销售，2013年上半年，生产原煤2.22万吨，销售原煤2.22万吨。</w:t>
      </w:r>
    </w:p>
    <w:p>
      <w:hyperlink r:id="rId87">
        <w:r>
          <w:rPr>
            <w:rStyle w:val="Link"/>
          </w:rPr>
          <w:t xml:space="preserve">来源</w:t>
        </w:r>
      </w:hyperlink>
      <w:r>
        <w:t xml:space="preserve"> </w:t>
      </w:r>
      <w:r>
        <w:t xml:space="preserve">(</w:t>
      </w:r>
      <w:hyperlink r:id="rId88">
        <w:r>
          <w:rPr>
            <w:rStyle w:val="Link"/>
          </w:rPr>
          <w:t xml:space="preserve">副本</w:t>
        </w:r>
      </w:hyperlink>
      <w:r>
        <w:t xml:space="preserve">)</w:t>
      </w:r>
    </w:p>
    <w:p>
      <w:pPr>
        <w:pStyle w:val="Heading2"/>
      </w:pPr>
      <w:bookmarkStart w:id="89" w:name="税收"/>
      <w:bookmarkEnd w:id="89"/>
      <w:r>
        <w:t xml:space="preserve">税收</w:t>
      </w:r>
    </w:p>
    <w:p>
      <w:pPr>
        <w:pStyle w:val="Heading3"/>
      </w:pPr>
      <w:bookmarkStart w:id="90" w:name="海关总署公布加工贸易集中办理内销征税手续"/>
      <w:bookmarkEnd w:id="90"/>
      <w:r>
        <w:t xml:space="preserve">海关总署公布加工贸易集中办理内销征税手续</w:t>
      </w:r>
    </w:p>
    <w:p>
      <w:r>
        <w:t xml:space="preserve">12月16日，海关总署发布《关于加工贸易集中办理内销征税手续的公告》（公告2013年第70号），自2014年1月1日起实施。</w:t>
      </w:r>
    </w:p>
    <w:p>
      <w:r>
        <w:t xml:space="preserve">《公告》规定：AA、A类企业办理内销集中纳税无需提供担保，B类企业需提供有效担保，可采用海关保证金或有效期内银行保函两种形式。以下三类企业不予办理：涉嫌走私、违规已被海关立案调查、侦查，案件未审结的；有逾期未报核加工贸易手册的；因为管理混乱被海关要求整改，在整改期内的。</w:t>
      </w:r>
    </w:p>
    <w:p>
      <w:hyperlink r:id="rId91">
        <w:r>
          <w:rPr>
            <w:rStyle w:val="Link"/>
          </w:rPr>
          <w:t xml:space="preserve">来源</w:t>
        </w:r>
      </w:hyperlink>
      <w:r>
        <w:t xml:space="preserve"> </w:t>
      </w:r>
      <w:r>
        <w:t xml:space="preserve">(</w:t>
      </w:r>
      <w:hyperlink r:id="rId92">
        <w:r>
          <w:rPr>
            <w:rStyle w:val="Link"/>
          </w:rPr>
          <w:t xml:space="preserve">副本</w:t>
        </w:r>
      </w:hyperlink>
      <w:r>
        <w:t xml:space="preserve">)</w:t>
      </w:r>
    </w:p>
    <w:p>
      <w:pPr>
        <w:pStyle w:val="Heading2"/>
      </w:pPr>
      <w:bookmarkStart w:id="93" w:name="其他"/>
      <w:bookmarkEnd w:id="93"/>
      <w:r>
        <w:t xml:space="preserve">其他</w:t>
      </w:r>
    </w:p>
    <w:p>
      <w:pPr>
        <w:pStyle w:val="Heading3"/>
      </w:pPr>
      <w:bookmarkStart w:id="94" w:name="商务部变更中韩雇佣制劳务合作执行机构"/>
      <w:bookmarkEnd w:id="94"/>
      <w:r>
        <w:t xml:space="preserve">商务部变更中韩雇佣制劳务合作执行机构</w:t>
      </w:r>
    </w:p>
    <w:p>
      <w:r>
        <w:t xml:space="preserve">商务部12月6日发布《关于变更中韩雇佣制劳务合作执行机构的通知》。《通知》称，2007年4月，商务部与韩国雇佣劳动部签署了《关于输韩劳务人员的谅解备忘录》，确定中韩雇佣制劳务合作执行机构为商务部经济合作事务局。12月16日，该通知公布于商务部官网。</w:t>
      </w:r>
    </w:p>
    <w:p>
      <w:r>
        <w:t xml:space="preserve">由于商务部内职能分工调整，现将中韩雇佣制劳务合作执行机构变更为商务部投资促进事务局，经济合作事务局不再承担中韩雇佣制劳务合作执行机构工作。</w:t>
      </w:r>
    </w:p>
    <w:p>
      <w:hyperlink r:id="rId95">
        <w:r>
          <w:rPr>
            <w:rStyle w:val="Link"/>
          </w:rPr>
          <w:t xml:space="preserve">来源</w:t>
        </w:r>
      </w:hyperlink>
      <w:r>
        <w:t xml:space="preserve"> </w:t>
      </w:r>
      <w:r>
        <w:t xml:space="preserve">(</w:t>
      </w:r>
      <w:hyperlink r:id="rId96">
        <w:r>
          <w:rPr>
            <w:rStyle w:val="Link"/>
          </w:rPr>
          <w:t xml:space="preserve">副本</w:t>
        </w:r>
      </w:hyperlink>
      <w:r>
        <w:t xml:space="preserve">)</w:t>
      </w:r>
    </w:p>
    <w:p>
      <w:pPr>
        <w:pStyle w:val="Heading3"/>
      </w:pPr>
      <w:bookmarkStart w:id="97" w:name="月营业额不超2万元的娱乐业企业免征文化事业建设费"/>
      <w:bookmarkEnd w:id="97"/>
      <w:r>
        <w:t xml:space="preserve">月营业额不超2万元的娱乐业企业免征文化事业建设费</w:t>
      </w:r>
    </w:p>
    <w:p>
      <w:r>
        <w:t xml:space="preserve">12月3日，财政部、国税总局联合发布《关于对部分营业税纳税人免征文化事业建设费的通知》，自2013年8月1日起施行。12月16日，该《通知》公布于财政部官网。</w:t>
      </w:r>
    </w:p>
    <w:p>
      <w:r>
        <w:t xml:space="preserve">《通知》规定：对从事娱乐业的营业税纳税人中，月营业额不超过2万元的单位和个人，免征文化事业建设费。除上述规定以外的营业税纳税人，仍按照《财政部 国家税务总局关于印发〈文化事业建设费征收管理暂行办法〉的通知》（财税字〔1997〕95号）的规定征收文化事业建设费。</w:t>
      </w:r>
    </w:p>
    <w:p>
      <w:hyperlink r:id="rId98">
        <w:r>
          <w:rPr>
            <w:rStyle w:val="Link"/>
          </w:rPr>
          <w:t xml:space="preserve">来源</w:t>
        </w:r>
      </w:hyperlink>
      <w:r>
        <w:t xml:space="preserve"> </w:t>
      </w:r>
      <w:r>
        <w:t xml:space="preserve">(</w:t>
      </w:r>
      <w:hyperlink r:id="rId99">
        <w:r>
          <w:rPr>
            <w:rStyle w:val="Link"/>
          </w:rPr>
          <w:t xml:space="preserve">副本</w:t>
        </w:r>
      </w:hyperlink>
      <w:r>
        <w:t xml:space="preserve">)</w:t>
      </w:r>
    </w:p>
    <w:p>
      <w:pPr>
        <w:pStyle w:val="Heading3"/>
      </w:pPr>
      <w:bookmarkStart w:id="100" w:name="海关总署调整和新增承运海关监管货物的运输工具申报电子数据格式"/>
      <w:bookmarkEnd w:id="100"/>
      <w:r>
        <w:t xml:space="preserve">海关总署调整和新增承运海关监管货物的运输工具申报电子数据格式</w:t>
      </w:r>
    </w:p>
    <w:p>
      <w:r>
        <w:t xml:space="preserve">海关总署日前发布2013年第68号公告，决定增加和调整进出境及境内承运海关监管货物的水运和空运运输工具的申报电子数据格式，包括《水运运输工具备案数据项》等20项。自2014年2月1日起执行，海关总署公告2008年第80号同时废止。12月17日，该《公告》于海关总署官网公布。</w:t>
      </w:r>
    </w:p>
    <w:p>
      <w:hyperlink r:id="rId101">
        <w:r>
          <w:rPr>
            <w:rStyle w:val="Link"/>
          </w:rPr>
          <w:t xml:space="preserve">来源</w:t>
        </w:r>
      </w:hyperlink>
      <w:r>
        <w:t xml:space="preserve"> </w:t>
      </w:r>
      <w:r>
        <w:t xml:space="preserve">(</w:t>
      </w:r>
      <w:hyperlink r:id="rId102">
        <w:r>
          <w:rPr>
            <w:rStyle w:val="Link"/>
          </w:rPr>
          <w:t xml:space="preserve">副本</w:t>
        </w:r>
      </w:hyperlink>
      <w:r>
        <w:t xml:space="preserve">)</w:t>
      </w:r>
    </w:p>
    <w:p>
      <w:pPr>
        <w:pStyle w:val="Heading3"/>
      </w:pPr>
      <w:bookmarkStart w:id="103" w:name="国务院修改部分行政法规"/>
      <w:bookmarkEnd w:id="103"/>
      <w:r>
        <w:t xml:space="preserve">国务院修改部分行政法规</w:t>
      </w:r>
    </w:p>
    <w:p>
      <w:r>
        <w:t xml:space="preserve">国务院网站12月19日发布消息称，国务院12月7日发布《关于修改部分行政法规的决定》，自公布之日起施行。</w:t>
      </w:r>
    </w:p>
    <w:p>
      <w:r>
        <w:t xml:space="preserve">《决定》对《中华人民共和国城镇土地使用税暂行条例》、《外国商会管理暂行规定》、《食盐专营办法》、《广播电视管理条例》、《音像制品管理条例》、《中华人民共和国进出口关税条例》、《危险废物经营许可证管理办法》、《著作权集体管理条例》、《麻醉药品和精神药品管理条例》、《大中型水利水电工程建设征地补偿和移民安置条例》、《危险化学品安全管理条例》等16部行政法规的部分条款予以修改，并对相关行政法规的条文顺序作了相应调整。</w:t>
      </w:r>
    </w:p>
    <w:p>
      <w:hyperlink r:id="rId104">
        <w:r>
          <w:rPr>
            <w:rStyle w:val="Link"/>
          </w:rPr>
          <w:t xml:space="preserve">来源</w:t>
        </w:r>
      </w:hyperlink>
      <w:r>
        <w:t xml:space="preserve"> </w:t>
      </w:r>
      <w:r>
        <w:t xml:space="preserve">(</w:t>
      </w:r>
      <w:hyperlink r:id="rId105">
        <w:r>
          <w:rPr>
            <w:rStyle w:val="Link"/>
          </w:rPr>
          <w:t xml:space="preserve">副本</w:t>
        </w:r>
      </w:hyperlink>
      <w:r>
        <w:t xml:space="preserve">)</w:t>
      </w:r>
    </w:p>
    <w:p>
      <w:pPr>
        <w:pStyle w:val="Heading3"/>
      </w:pPr>
      <w:bookmarkStart w:id="106" w:name="财政部取消和下放四项行政审批项目"/>
      <w:bookmarkEnd w:id="106"/>
      <w:r>
        <w:t xml:space="preserve">财政部取消和下放四项行政审批项目</w:t>
      </w:r>
    </w:p>
    <w:p>
      <w:r>
        <w:t xml:space="preserve">12月17日，财政部发布《关于公布取消和下放行政审批项目的通知》，决定取消下放财政部4项行政审批项目。</w:t>
      </w:r>
    </w:p>
    <w:p>
      <w:r>
        <w:t xml:space="preserve">根据《通知》，取消中央国有资本经营预算节能减排资金审批项目。下放管理层级3项：会计师事务所设立审批、中介机构从事会计代理记账业务审批、境外会计师事务所来内地临时办理审计业务审批均下放至省级人民政府财政部门。</w:t>
      </w:r>
    </w:p>
    <w:p>
      <w:hyperlink r:id="rId107">
        <w:r>
          <w:rPr>
            <w:rStyle w:val="Link"/>
          </w:rPr>
          <w:t xml:space="preserve">来源</w:t>
        </w:r>
      </w:hyperlink>
      <w:r>
        <w:t xml:space="preserve"> </w:t>
      </w:r>
      <w:r>
        <w:t xml:space="preserve">(</w:t>
      </w:r>
      <w:hyperlink r:id="rId108">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109">
        <w:r>
          <w:rPr>
            <w:rStyle w:val="Link"/>
          </w:rPr>
          <w:t xml:space="preserve">unsubscribe@charltonslaw.com</w:t>
        </w:r>
      </w:hyperlink>
    </w:p>
    <w:p>
      <w:r>
        <w:rPr>
          <w:b/>
        </w:rPr>
        <w:t xml:space="preserve">易周律师行 - 法讯 - 中国 - 第387期 - 2013年12月23日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70d510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2" Target="21.pdf" TargetMode="External" /><Relationship Type="http://schemas.openxmlformats.org/officeDocument/2006/relationships/hyperlink" Id="rId96" Target="22.pdf" TargetMode="External" /><Relationship Type="http://schemas.openxmlformats.org/officeDocument/2006/relationships/hyperlink" Id="rId99" Target="23.pdf" TargetMode="External" /><Relationship Type="http://schemas.openxmlformats.org/officeDocument/2006/relationships/hyperlink" Id="rId102" Target="24.pdf" TargetMode="External" /><Relationship Type="http://schemas.openxmlformats.org/officeDocument/2006/relationships/hyperlink" Id="rId105" Target="25.pdf" TargetMode="External" /><Relationship Type="http://schemas.openxmlformats.org/officeDocument/2006/relationships/hyperlink" Id="rId108" Target="26.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5" Target="http://epaper.stcn.com/paper/zqsb/html/epaper/index/content_527805.htm" TargetMode="External" /><Relationship Type="http://schemas.openxmlformats.org/officeDocument/2006/relationships/hyperlink" Id="rId56" Target="http://epaper.stcn.com/paper/zqsb/html/epaper/index/content_527806.htm" TargetMode="External" /><Relationship Type="http://schemas.openxmlformats.org/officeDocument/2006/relationships/hyperlink" Id="rId81" Target="http://epaper.stcn.com/paper/zqsb/html/epaper/index/content_528212.htm" TargetMode="External" /><Relationship Type="http://schemas.openxmlformats.org/officeDocument/2006/relationships/hyperlink" Id="rId28" Target="http://epaper.stcn.com/paper/zqsb/html/epaper/index/content_528313.htm" TargetMode="External" /><Relationship Type="http://schemas.openxmlformats.org/officeDocument/2006/relationships/hyperlink" Id="rId40" Target="http://epaper.stcn.com/paper/zqsb/html/epaper/index/content_528341.htm" TargetMode="External" /><Relationship Type="http://schemas.openxmlformats.org/officeDocument/2006/relationships/hyperlink" Id="rId44" Target="http://epaper.stcn.com/paper/zqsb/html/epaper/index/content_528343.htm" TargetMode="External" /><Relationship Type="http://schemas.openxmlformats.org/officeDocument/2006/relationships/hyperlink" Id="rId78" Target="http://epaper.stcn.com/paper/zqsb/html/epaper/index/content_528355.htm" TargetMode="External" /><Relationship Type="http://schemas.openxmlformats.org/officeDocument/2006/relationships/hyperlink" Id="rId62" Target="http://epaper.stcn.com/paper/zqsb/html/epaper/index/content_528633.htm" TargetMode="External" /><Relationship Type="http://schemas.openxmlformats.org/officeDocument/2006/relationships/hyperlink" Id="rId87" Target="http://epaper.stcn.com/paper/zqsb/html/epaper/index/content_528813.htm" TargetMode="External" /><Relationship Type="http://schemas.openxmlformats.org/officeDocument/2006/relationships/hyperlink" Id="rId74" Target="http://ltfzs.mofcom.gov.cn/article/l/bj/bk/201312/20131200427366.shtml" TargetMode="External" /><Relationship Type="http://schemas.openxmlformats.org/officeDocument/2006/relationships/hyperlink" Id="rId84" Target="http://money.163.com/13/1216/20/9G8BRUVM00253B0H.html" TargetMode="External" /><Relationship Type="http://schemas.openxmlformats.org/officeDocument/2006/relationships/hyperlink" Id="rId42" Target="http://news.cnstock.com/news/sns_yw/201312/2848643.htm" TargetMode="External" /><Relationship Type="http://schemas.openxmlformats.org/officeDocument/2006/relationships/hyperlink" Id="rId107" Target="http://tfs.mof.gov.cn/zhuantilanmu/xzsp/zxdt/201312/t20131218_1026537.html" TargetMode="External" /><Relationship Type="http://schemas.openxmlformats.org/officeDocument/2006/relationships/hyperlink" Id="rId21" Target="http://www.charltonslaw.com.cn/china-news-alerts-cn-issue-387/" TargetMode="External" /><Relationship Type="http://schemas.openxmlformats.org/officeDocument/2006/relationships/hyperlink" Id="rId34" Target="http://www.chinaclear.cn/zdjs/editor_file/20131217172021290.pdf" TargetMode="External" /><Relationship Type="http://schemas.openxmlformats.org/officeDocument/2006/relationships/hyperlink" Id="rId71" Target="http://www.cnta.gov.cn/html/2013-12/2013-12-17-%7B@hur%7D-25-34681_1.html" TargetMode="External" /><Relationship Type="http://schemas.openxmlformats.org/officeDocument/2006/relationships/hyperlink" Id="rId101" Target="http://www.customs.gov.cn/publish/portal0/tab49564/info681136.htm" TargetMode="External" /><Relationship Type="http://schemas.openxmlformats.org/officeDocument/2006/relationships/hyperlink" Id="rId91" Target="http://www.customs.gov.cn/publish/portal0/tab49661/info681258.htm" TargetMode="External" /><Relationship Type="http://schemas.openxmlformats.org/officeDocument/2006/relationships/hyperlink" Id="rId104" Target="http://www.gov.cn/zwgk/2013-12/19/content_2548665.htm" TargetMode="External" /><Relationship Type="http://schemas.openxmlformats.org/officeDocument/2006/relationships/hyperlink" Id="rId68" Target="http://www.miit.gov.cn/n11293472/n11293832/n12843926/n13917012/15768383.html" TargetMode="External" /><Relationship Type="http://schemas.openxmlformats.org/officeDocument/2006/relationships/hyperlink" Id="rId65" Target="http://www.miit.gov.cn/n11293472/n11293832/n12843926/n13917087/15770388.html" TargetMode="External" /><Relationship Type="http://schemas.openxmlformats.org/officeDocument/2006/relationships/hyperlink" Id="rId48" Target="http://www.mofcom.gov.cn/article/b/c/201312/20131200426357.shtml" TargetMode="External" /><Relationship Type="http://schemas.openxmlformats.org/officeDocument/2006/relationships/hyperlink" Id="rId95" Target="http://www.mofcom.gov.cn/article/h/redht/201312/20131200426398.shtml" TargetMode="External" /><Relationship Type="http://schemas.openxmlformats.org/officeDocument/2006/relationships/hyperlink" Id="rId52" Target="http://www.mofcom.gov.cn/article/h/redht/201312/20131200430374.shtml" TargetMode="External" /><Relationship Type="http://schemas.openxmlformats.org/officeDocument/2006/relationships/hyperlink" Id="rId59" Target="http://www.sda.gov.cn/WS01/CL0846/95134.html" TargetMode="External" /><Relationship Type="http://schemas.openxmlformats.org/officeDocument/2006/relationships/hyperlink" Id="rId31" Target="http://www.sse.com.cn/aboutus/hotandd/ssenews/c/c_20131217_3757795.shtml" TargetMode="External" /><Relationship Type="http://schemas.openxmlformats.org/officeDocument/2006/relationships/hyperlink" Id="rId37" Target="http://www.szse.cn/main/aboutus/bsyw/39750967.shtml" TargetMode="External" /><Relationship Type="http://schemas.openxmlformats.org/officeDocument/2006/relationships/hyperlink" Id="rId98" Target="http://zhs.mof.gov.cn/zhengwuxinxi/zhengcefabu/201312/t20131216_1025315.html" TargetMode="External" /><Relationship Type="http://schemas.openxmlformats.org/officeDocument/2006/relationships/hyperlink" Id="rId109"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6" Target="13.pdf" TargetMode="External" /><Relationship Type="http://schemas.openxmlformats.org/officeDocument/2006/relationships/hyperlink" Id="rId69" Target="14.pdf" TargetMode="External" /><Relationship Type="http://schemas.openxmlformats.org/officeDocument/2006/relationships/hyperlink" Id="rId72" Target="15.pdf" TargetMode="External" /><Relationship Type="http://schemas.openxmlformats.org/officeDocument/2006/relationships/hyperlink" Id="rId75" Target="16.pdf" TargetMode="External" /><Relationship Type="http://schemas.openxmlformats.org/officeDocument/2006/relationships/hyperlink" Id="rId79" Target="17.pdf" TargetMode="External" /><Relationship Type="http://schemas.openxmlformats.org/officeDocument/2006/relationships/hyperlink" Id="rId82" Target="18.pdf" TargetMode="External" /><Relationship Type="http://schemas.openxmlformats.org/officeDocument/2006/relationships/hyperlink" Id="rId85" Target="19.pdf" TargetMode="External" /><Relationship Type="http://schemas.openxmlformats.org/officeDocument/2006/relationships/hyperlink" Id="rId29" Target="2.pdf" TargetMode="External" /><Relationship Type="http://schemas.openxmlformats.org/officeDocument/2006/relationships/hyperlink" Id="rId88" Target="20.pdf" TargetMode="External" /><Relationship Type="http://schemas.openxmlformats.org/officeDocument/2006/relationships/hyperlink" Id="rId92" Target="21.pdf" TargetMode="External" /><Relationship Type="http://schemas.openxmlformats.org/officeDocument/2006/relationships/hyperlink" Id="rId96" Target="22.pdf" TargetMode="External" /><Relationship Type="http://schemas.openxmlformats.org/officeDocument/2006/relationships/hyperlink" Id="rId99" Target="23.pdf" TargetMode="External" /><Relationship Type="http://schemas.openxmlformats.org/officeDocument/2006/relationships/hyperlink" Id="rId102" Target="24.pdf" TargetMode="External" /><Relationship Type="http://schemas.openxmlformats.org/officeDocument/2006/relationships/hyperlink" Id="rId105" Target="25.pdf" TargetMode="External" /><Relationship Type="http://schemas.openxmlformats.org/officeDocument/2006/relationships/hyperlink" Id="rId108" Target="26.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25" Target="http://epaper.stcn.com/paper/zqsb/html/epaper/index/content_527805.htm" TargetMode="External" /><Relationship Type="http://schemas.openxmlformats.org/officeDocument/2006/relationships/hyperlink" Id="rId56" Target="http://epaper.stcn.com/paper/zqsb/html/epaper/index/content_527806.htm" TargetMode="External" /><Relationship Type="http://schemas.openxmlformats.org/officeDocument/2006/relationships/hyperlink" Id="rId81" Target="http://epaper.stcn.com/paper/zqsb/html/epaper/index/content_528212.htm" TargetMode="External" /><Relationship Type="http://schemas.openxmlformats.org/officeDocument/2006/relationships/hyperlink" Id="rId28" Target="http://epaper.stcn.com/paper/zqsb/html/epaper/index/content_528313.htm" TargetMode="External" /><Relationship Type="http://schemas.openxmlformats.org/officeDocument/2006/relationships/hyperlink" Id="rId40" Target="http://epaper.stcn.com/paper/zqsb/html/epaper/index/content_528341.htm" TargetMode="External" /><Relationship Type="http://schemas.openxmlformats.org/officeDocument/2006/relationships/hyperlink" Id="rId44" Target="http://epaper.stcn.com/paper/zqsb/html/epaper/index/content_528343.htm" TargetMode="External" /><Relationship Type="http://schemas.openxmlformats.org/officeDocument/2006/relationships/hyperlink" Id="rId78" Target="http://epaper.stcn.com/paper/zqsb/html/epaper/index/content_528355.htm" TargetMode="External" /><Relationship Type="http://schemas.openxmlformats.org/officeDocument/2006/relationships/hyperlink" Id="rId62" Target="http://epaper.stcn.com/paper/zqsb/html/epaper/index/content_528633.htm" TargetMode="External" /><Relationship Type="http://schemas.openxmlformats.org/officeDocument/2006/relationships/hyperlink" Id="rId87" Target="http://epaper.stcn.com/paper/zqsb/html/epaper/index/content_528813.htm" TargetMode="External" /><Relationship Type="http://schemas.openxmlformats.org/officeDocument/2006/relationships/hyperlink" Id="rId74" Target="http://ltfzs.mofcom.gov.cn/article/l/bj/bk/201312/20131200427366.shtml" TargetMode="External" /><Relationship Type="http://schemas.openxmlformats.org/officeDocument/2006/relationships/hyperlink" Id="rId84" Target="http://money.163.com/13/1216/20/9G8BRUVM00253B0H.html" TargetMode="External" /><Relationship Type="http://schemas.openxmlformats.org/officeDocument/2006/relationships/hyperlink" Id="rId42" Target="http://news.cnstock.com/news/sns_yw/201312/2848643.htm" TargetMode="External" /><Relationship Type="http://schemas.openxmlformats.org/officeDocument/2006/relationships/hyperlink" Id="rId107" Target="http://tfs.mof.gov.cn/zhuantilanmu/xzsp/zxdt/201312/t20131218_1026537.html" TargetMode="External" /><Relationship Type="http://schemas.openxmlformats.org/officeDocument/2006/relationships/hyperlink" Id="rId21" Target="http://www.charltonslaw.com.cn/china-news-alerts-cn-issue-387/" TargetMode="External" /><Relationship Type="http://schemas.openxmlformats.org/officeDocument/2006/relationships/hyperlink" Id="rId34" Target="http://www.chinaclear.cn/zdjs/editor_file/20131217172021290.pdf" TargetMode="External" /><Relationship Type="http://schemas.openxmlformats.org/officeDocument/2006/relationships/hyperlink" Id="rId71" Target="http://www.cnta.gov.cn/html/2013-12/2013-12-17-%7B@hur%7D-25-34681_1.html" TargetMode="External" /><Relationship Type="http://schemas.openxmlformats.org/officeDocument/2006/relationships/hyperlink" Id="rId101" Target="http://www.customs.gov.cn/publish/portal0/tab49564/info681136.htm" TargetMode="External" /><Relationship Type="http://schemas.openxmlformats.org/officeDocument/2006/relationships/hyperlink" Id="rId91" Target="http://www.customs.gov.cn/publish/portal0/tab49661/info681258.htm" TargetMode="External" /><Relationship Type="http://schemas.openxmlformats.org/officeDocument/2006/relationships/hyperlink" Id="rId104" Target="http://www.gov.cn/zwgk/2013-12/19/content_2548665.htm" TargetMode="External" /><Relationship Type="http://schemas.openxmlformats.org/officeDocument/2006/relationships/hyperlink" Id="rId68" Target="http://www.miit.gov.cn/n11293472/n11293832/n12843926/n13917012/15768383.html" TargetMode="External" /><Relationship Type="http://schemas.openxmlformats.org/officeDocument/2006/relationships/hyperlink" Id="rId65" Target="http://www.miit.gov.cn/n11293472/n11293832/n12843926/n13917087/15770388.html" TargetMode="External" /><Relationship Type="http://schemas.openxmlformats.org/officeDocument/2006/relationships/hyperlink" Id="rId48" Target="http://www.mofcom.gov.cn/article/b/c/201312/20131200426357.shtml" TargetMode="External" /><Relationship Type="http://schemas.openxmlformats.org/officeDocument/2006/relationships/hyperlink" Id="rId95" Target="http://www.mofcom.gov.cn/article/h/redht/201312/20131200426398.shtml" TargetMode="External" /><Relationship Type="http://schemas.openxmlformats.org/officeDocument/2006/relationships/hyperlink" Id="rId52" Target="http://www.mofcom.gov.cn/article/h/redht/201312/20131200430374.shtml" TargetMode="External" /><Relationship Type="http://schemas.openxmlformats.org/officeDocument/2006/relationships/hyperlink" Id="rId59" Target="http://www.sda.gov.cn/WS01/CL0846/95134.html" TargetMode="External" /><Relationship Type="http://schemas.openxmlformats.org/officeDocument/2006/relationships/hyperlink" Id="rId31" Target="http://www.sse.com.cn/aboutus/hotandd/ssenews/c/c_20131217_3757795.shtml" TargetMode="External" /><Relationship Type="http://schemas.openxmlformats.org/officeDocument/2006/relationships/hyperlink" Id="rId37" Target="http://www.szse.cn/main/aboutus/bsyw/39750967.shtml" TargetMode="External" /><Relationship Type="http://schemas.openxmlformats.org/officeDocument/2006/relationships/hyperlink" Id="rId98" Target="http://zhs.mof.gov.cn/zhengwuxinxi/zhengcefabu/201312/t20131216_1025315.html" TargetMode="External" /><Relationship Type="http://schemas.openxmlformats.org/officeDocument/2006/relationships/hyperlink" Id="rId109"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第387期 - 2013年12月23日</dc:title>
  <dc:creator/>
</cp:coreProperties>
</file>