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第520期</w:t>
      </w:r>
      <w:r>
        <w:t xml:space="preserve"> </w:t>
      </w:r>
      <w:r>
        <w:t xml:space="preserve">-</w:t>
      </w:r>
      <w:r>
        <w:t xml:space="preserve"> </w:t>
      </w:r>
      <w:r>
        <w:t xml:space="preserve">2016年11月25日</w:t>
      </w:r>
    </w:p>
    <w:p>
      <w:hyperlink r:id="rId21">
        <w:r>
          <w:rPr>
            <w:rStyle w:val="Link"/>
          </w:rPr>
          <w:t xml:space="preserve">网络版</w:t>
        </w:r>
      </w:hyperlink>
    </w:p>
    <w:p>
      <w:pPr>
        <w:pStyle w:val="Heading1"/>
      </w:pPr>
      <w:bookmarkStart w:id="22" w:name="央行上海总部新一轮自贸区金融改革"/>
      <w:bookmarkEnd w:id="22"/>
      <w:r>
        <w:t xml:space="preserve">央行上海总部：新一轮自贸区金融改革</w:t>
      </w:r>
    </w:p>
    <w:p>
      <w:pPr>
        <w:pStyle w:val="Heading2"/>
      </w:pPr>
      <w:bookmarkStart w:id="23" w:name="资本市场"/>
      <w:bookmarkEnd w:id="23"/>
      <w:r>
        <w:t xml:space="preserve">资本市场</w:t>
      </w:r>
    </w:p>
    <w:p>
      <w:pPr>
        <w:pStyle w:val="Heading3"/>
      </w:pPr>
      <w:bookmarkStart w:id="24" w:name="央行上海总部新一轮自贸区金融改革-1"/>
      <w:bookmarkEnd w:id="24"/>
      <w:r>
        <w:t xml:space="preserve">央行上海总部：新一轮自贸区金融改革</w:t>
      </w:r>
    </w:p>
    <w:p>
      <w:r>
        <w:t xml:space="preserve">2016年11月23日，人民银行上海总部召开政策发布会，正式发布了《关于进一步拓展自贸区跨境金融服务功能支持科技创新和实体经济的通知》（以下简称《通知》）。</w:t>
      </w:r>
    </w:p>
    <w:p>
      <w:r>
        <w:t xml:space="preserve">《通知》中明确，自贸区内设立的股权投资项目公司和股权投资基金可以依托自由贸易账户向区内及境外募集资金，用于进行跨境股权投资，满足实体经济做大资本和扩大跨境投资的需求。《通知》中还明确，中外资跨国企业集团可以通过自由贸易账户搭建全功能型的跨境双向人民币资金池，为企业提供自有资金的归集、流动性调配、短期财务性投资以及集中收付等全方位服务，满足跨国公司在岸管理全球人民币资金的需求。</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交所发布复核实施办法"/>
      <w:bookmarkEnd w:id="27"/>
      <w:r>
        <w:t xml:space="preserve">上交所发布复核实施办法</w:t>
      </w:r>
    </w:p>
    <w:p>
      <w:r>
        <w:t xml:space="preserve">近日，为进一步完善复核制度，加强对自律管理对象合法权益的保护，上海证券交易所对《上海证券交易所复核制度暂行规定》进行了修改，形成了《上海证券交易所复核实施办法》（以下简称《办法》）。</w:t>
      </w:r>
    </w:p>
    <w:p>
      <w:r>
        <w:t xml:space="preserve">《办法》对现有复核制度的修改完善主要体现在以下两个方面：</w:t>
      </w:r>
    </w:p>
    <w:p>
      <w:r>
        <w:t xml:space="preserve">一是完善复核审议程序，提升复核决定的权威性、代表性和申请复核的便利性。例如：为了提高复核意见的代表性和复核决定的权威性，将每次参加复核会议的委员人数由5名扩大至7名，以便在更多广泛的委员意见基础上形成复核决定。</w:t>
      </w:r>
    </w:p>
    <w:p>
      <w:r>
        <w:t xml:space="preserve">二是扩大复核事项范围，为更多的自律管理对象提供权利救济途径，进一步规范交易所的自律管理工作。例如：将不予上市、暂停上市、终止上市等上市类自律管理决定和绝大多数纪律处分决定纳入了复核范围。</w:t>
      </w:r>
    </w:p>
    <w:p>
      <w:hyperlink r:id="rId28">
        <w:r>
          <w:rPr>
            <w:rStyle w:val="Link"/>
          </w:rPr>
          <w:t xml:space="preserve">来源</w:t>
        </w:r>
      </w:hyperlink>
      <w:r>
        <w:t xml:space="preserve"> </w:t>
      </w:r>
      <w:hyperlink r:id="rId29">
        <w:r>
          <w:rPr>
            <w:rStyle w:val="Link"/>
          </w:rPr>
          <w:t xml:space="preserve">来源</w:t>
        </w:r>
      </w:hyperlink>
      <w:r>
        <w:t xml:space="preserve"> </w:t>
      </w:r>
      <w:r>
        <w:t xml:space="preserve">(</w:t>
      </w:r>
      <w:hyperlink r:id="rId30">
        <w:r>
          <w:rPr>
            <w:rStyle w:val="Link"/>
          </w:rPr>
          <w:t xml:space="preserve">副本</w:t>
        </w:r>
      </w:hyperlink>
      <w:r>
        <w:t xml:space="preserve">) (</w:t>
      </w:r>
      <w:hyperlink r:id="rId31">
        <w:r>
          <w:rPr>
            <w:rStyle w:val="Link"/>
          </w:rPr>
          <w:t xml:space="preserve">副本</w:t>
        </w:r>
      </w:hyperlink>
      <w:r>
        <w:t xml:space="preserve">)</w:t>
      </w:r>
    </w:p>
    <w:p>
      <w:pPr>
        <w:pStyle w:val="Heading3"/>
      </w:pPr>
      <w:bookmarkStart w:id="32" w:name="中国银行成韩交所首家商业银行人民币期货做市商"/>
      <w:bookmarkEnd w:id="32"/>
      <w:r>
        <w:t xml:space="preserve">中国银行成韩交所首家商业银行人民币期货做市商</w:t>
      </w:r>
    </w:p>
    <w:p>
      <w:r>
        <w:t xml:space="preserve">2016年11月22日，中国银行在首尔与韩国交易所签署了人民币期货交易做市商协议，成为韩国交易所首家商业银行人民币期货交易做市商，同时还被韩国交易所指定为人民币结算银行。</w:t>
      </w:r>
    </w:p>
    <w:p>
      <w:r>
        <w:t xml:space="preserve">签约当日，中国银行顺利完成了首笔人民币期货交易和结算。中国银行将发挥人民币业务和外汇交易优势，为韩国交易所会员企业提供人民币期货交易的报价和结算服务，全面扩大韩国交易所人民币期货产品合约的客户基础和成交规模。</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3"/>
      </w:pPr>
      <w:bookmarkStart w:id="35" w:name="外汇局公布废止和失效的27件外汇管理规范性文件"/>
      <w:bookmarkEnd w:id="35"/>
      <w:r>
        <w:t xml:space="preserve">外汇局公布废止和失效的27件外汇管理规范性文件</w:t>
      </w:r>
    </w:p>
    <w:p>
      <w:r>
        <w:t xml:space="preserve">日前，为进一步加大外汇管理法规清理力度，促进贸易投资便利化，国家外汇管理局发布了《关于公布废止和失效27件外汇管理规范性文件的通知》（以下简称《通知》）。</w:t>
      </w:r>
    </w:p>
    <w:p>
      <w:r>
        <w:t xml:space="preserve">《通知》中指出，对于主要内容被新文件代替、与当前管理实际不符的18件外汇管理规范性文件，予以废止。被废止的管理规范性文件主要涉及货物贸易管理、境外投资外汇登记管理等等。《通知》中还指出，对于适用期已过或者调整对象已经消失，实际上已经失效的9件外汇管理规范性文件，宣布失效，比如关于清理中央单位半封闭帐户有关问题的通知，国家外汇管理局关于在福建省进行外汇账户管理改革试点的批复，国家外汇管理局综合司关于银行信息门户网站试运行的通知等等。</w:t>
      </w:r>
    </w:p>
    <w:p>
      <w:hyperlink r:id="rId36">
        <w:r>
          <w:rPr>
            <w:rStyle w:val="Link"/>
          </w:rPr>
          <w:t xml:space="preserve">来源</w:t>
        </w:r>
      </w:hyperlink>
      <w:r>
        <w:t xml:space="preserve"> </w:t>
      </w:r>
      <w:r>
        <w:t xml:space="preserve">(</w:t>
      </w:r>
      <w:hyperlink r:id="rId37">
        <w:r>
          <w:rPr>
            <w:rStyle w:val="Link"/>
          </w:rPr>
          <w:t xml:space="preserve">副本</w:t>
        </w:r>
      </w:hyperlink>
      <w:r>
        <w:t xml:space="preserve">) (</w:t>
      </w:r>
      <w:hyperlink r:id="rId38">
        <w:r>
          <w:rPr>
            <w:rStyle w:val="Link"/>
          </w:rPr>
          <w:t xml:space="preserve">副本</w:t>
        </w:r>
      </w:hyperlink>
      <w:r>
        <w:t xml:space="preserve">) (</w:t>
      </w:r>
      <w:hyperlink r:id="rId39">
        <w:r>
          <w:rPr>
            <w:rStyle w:val="Link"/>
          </w:rPr>
          <w:t xml:space="preserve">副本</w:t>
        </w:r>
      </w:hyperlink>
      <w:r>
        <w:t xml:space="preserve">)</w:t>
      </w:r>
    </w:p>
    <w:p>
      <w:pPr>
        <w:pStyle w:val="Heading2"/>
      </w:pPr>
      <w:bookmarkStart w:id="40" w:name="税收"/>
      <w:bookmarkEnd w:id="40"/>
      <w:r>
        <w:t xml:space="preserve">税收</w:t>
      </w:r>
    </w:p>
    <w:p>
      <w:pPr>
        <w:pStyle w:val="Heading3"/>
      </w:pPr>
      <w:bookmarkStart w:id="41" w:name="对生产和装配伤残人员专门用品的企业免征企业所得税"/>
      <w:bookmarkEnd w:id="41"/>
      <w:r>
        <w:t xml:space="preserve">对生产和装配伤残人员专门用品的企业免征企业所得税</w:t>
      </w:r>
    </w:p>
    <w:p>
      <w:r>
        <w:t xml:space="preserve">财政部、国家税务总局、民政部三部门近日联合下发《关于生产和装配伤残人员专门用品企业免征企业所得税的通知》（以下简称《通知》）。通知中明确，自2016年1月1日至2020年12月31日期间，对于符合条件的生产和装配伤残人员专门用品的企业免征其企业所得税。</w:t>
      </w:r>
    </w:p>
    <w:p>
      <w:r>
        <w:t xml:space="preserve">根据《通知》，免征企业所得税的条件包括：1. 生产和装配伤残人员专门用品，且在民政部发布的《中国伤残人员专门用品目录》范围之内。2. 以销售本企业生产或者装配的伤残人员专门用品为主，其所取得的年度伤残人员专门用品销售收入（不含出口取得的收入）占企业收入总额60％以上。3. 企业账证健全，能够准确、完整地向主管税务机关提供纳税资料，且本企业生产或者装配的伤残人员专门用品所取得的收入能够单独、准确核算。4. 企业拥有假肢制作师、矫形器制作师资格证书的专业技术人员不得少于1人；其企业生产人员如超过20人，则其拥有假肢制作师、矫形器制作师资格证书的专业技术人员不得少于全部生产人员的1/6。5. 具有与业务相适应的测量取型、模型加工、接受腔成型、打磨、对线组装、功能训练等生产装配专用设备和工具。6. 具有独立的接待室、假肢或者矫形器（辅助器具）制作室和假肢功能训练室，使用面积不少于115平方米。</w:t>
      </w:r>
    </w:p>
    <w:p>
      <w:hyperlink r:id="rId42">
        <w:r>
          <w:rPr>
            <w:rStyle w:val="Link"/>
          </w:rPr>
          <w:t xml:space="preserve">来源</w:t>
        </w:r>
      </w:hyperlink>
      <w:r>
        <w:t xml:space="preserve"> </w:t>
      </w:r>
      <w:r>
        <w:t xml:space="preserve">(</w:t>
      </w:r>
      <w:hyperlink r:id="rId43">
        <w:r>
          <w:rPr>
            <w:rStyle w:val="Link"/>
          </w:rPr>
          <w:t xml:space="preserve">副本</w:t>
        </w:r>
      </w:hyperlink>
      <w:r>
        <w:t xml:space="preserve">) (</w:t>
      </w:r>
      <w:hyperlink r:id="rId44">
        <w:r>
          <w:rPr>
            <w:rStyle w:val="Link"/>
          </w:rPr>
          <w:t xml:space="preserve">副本</w:t>
        </w:r>
      </w:hyperlink>
      <w:r>
        <w:t xml:space="preserve">)</w:t>
      </w:r>
    </w:p>
    <w:p>
      <w:pPr>
        <w:pStyle w:val="Heading3"/>
      </w:pPr>
      <w:bookmarkStart w:id="45" w:name="海关总署新增和调整中华人民共和国进出口税则本国子目注释"/>
      <w:bookmarkEnd w:id="45"/>
      <w:r>
        <w:t xml:space="preserve">海关总署新增和调整《中华人民共和国进出口税则本国子目注释》</w:t>
      </w:r>
    </w:p>
    <w:p>
      <w:r>
        <w:t xml:space="preserve">为便利进出口货物的收发货人及其代理人按照《中华人民共和国进出口税则》准确申报进出口货物的商品归类，中华人民共和国海关总署发布了2016年第65号公告，即《中华人民共和国进出口税则本国子目注释（2016新增和调整部分Ⅱ）》的公告（以下简称《公告》）。</w:t>
      </w:r>
    </w:p>
    <w:p>
      <w:r>
        <w:t xml:space="preserve">《公告》中指出，根据相关标准更新以及技术发展等情况，海关总署新增和调整了部分《中华人民共和国进出口税则本国子目注释》内容。新增和调整部分涉及炼焦煤，液体石蜡和重质液体石蜡，北美硬阔叶木（包括樱桃木、黑胡桃木、枫木），直流稳压电源和其他数控装置。另外，此公告自2016年12月1日起执行。</w:t>
      </w:r>
    </w:p>
    <w:p>
      <w:hyperlink r:id="rId46">
        <w:r>
          <w:rPr>
            <w:rStyle w:val="Link"/>
          </w:rPr>
          <w:t xml:space="preserve">来源</w:t>
        </w:r>
      </w:hyperlink>
      <w:r>
        <w:t xml:space="preserve"> </w:t>
      </w:r>
      <w:r>
        <w:t xml:space="preserve">(</w:t>
      </w:r>
      <w:hyperlink r:id="rId47">
        <w:r>
          <w:rPr>
            <w:rStyle w:val="Link"/>
          </w:rPr>
          <w:t xml:space="preserve">副本</w:t>
        </w:r>
      </w:hyperlink>
      <w:r>
        <w:t xml:space="preserve">) (</w:t>
      </w:r>
      <w:hyperlink r:id="rId48">
        <w:r>
          <w:rPr>
            <w:rStyle w:val="Link"/>
          </w:rPr>
          <w:t xml:space="preserve">副本</w:t>
        </w:r>
      </w:hyperlink>
      <w:r>
        <w:t xml:space="preserve">)</w:t>
      </w:r>
    </w:p>
    <w:p>
      <w:pPr>
        <w:pStyle w:val="Heading2"/>
      </w:pPr>
      <w:bookmarkStart w:id="49" w:name="保险"/>
      <w:bookmarkEnd w:id="49"/>
      <w:r>
        <w:t xml:space="preserve">保险</w:t>
      </w:r>
    </w:p>
    <w:p>
      <w:pPr>
        <w:pStyle w:val="Heading3"/>
      </w:pPr>
      <w:bookmarkStart w:id="50" w:name="保险纠纷诉调对接全面推行"/>
      <w:bookmarkEnd w:id="50"/>
      <w:r>
        <w:t xml:space="preserve">保险纠纷“诉调对接”全面推行</w:t>
      </w:r>
    </w:p>
    <w:p>
      <w:r>
        <w:t xml:space="preserve">近日，最高人民法院与保监会联合发布《关于全面推进保险纠纷诉讼与调解对接机制建设的意见》（以下简称《意见》），进一步推进保险纠纷诉调对接工作扩展至所有直辖市和省会（自治区首府）城市。</w:t>
      </w:r>
    </w:p>
    <w:p>
      <w:r>
        <w:t xml:space="preserve">所谓诉调对接，指矛盾纠纷调处中的诉讼方式与非诉讼方式（主要为调解）相衔接。新出台的《意见》进一步规范保险纠纷案件的运作程序，在收到保险纠纷起诉状或者口头起诉之后、登记立案之前，人民法院立案部门应引导当事人选择调解方式解决纠纷。</w:t>
      </w:r>
    </w:p>
    <w:p>
      <w:r>
        <w:t xml:space="preserve">《意见》要求，开展地区法院要将保险纠纷诉调对接平台建设与诉讼服务中心建设结合起来，有条件地区法院要积极设立保险纠纷调解室。调解流程包括诉前引导、委派调解、组织调解和司法确认，立案后委托调解流程包括委托调解、组织调解。</w:t>
      </w:r>
    </w:p>
    <w:p>
      <w:hyperlink r:id="rId51">
        <w:r>
          <w:rPr>
            <w:rStyle w:val="Link"/>
          </w:rPr>
          <w:t xml:space="preserve">来源</w:t>
        </w:r>
      </w:hyperlink>
      <w:r>
        <w:t xml:space="preserve"> </w:t>
      </w:r>
      <w:hyperlink r:id="rId52">
        <w:r>
          <w:rPr>
            <w:rStyle w:val="Link"/>
          </w:rPr>
          <w:t xml:space="preserve">来源</w:t>
        </w:r>
      </w:hyperlink>
      <w:r>
        <w:t xml:space="preserve"> </w:t>
      </w:r>
      <w:hyperlink r:id="rId53">
        <w:r>
          <w:rPr>
            <w:rStyle w:val="Link"/>
          </w:rPr>
          <w:t xml:space="preserve">来源</w:t>
        </w:r>
      </w:hyperlink>
      <w:r>
        <w:t xml:space="preserve"> </w:t>
      </w:r>
      <w:r>
        <w:t xml:space="preserve">(</w:t>
      </w:r>
      <w:hyperlink r:id="rId54">
        <w:r>
          <w:rPr>
            <w:rStyle w:val="Link"/>
          </w:rPr>
          <w:t xml:space="preserve">副本</w:t>
        </w:r>
      </w:hyperlink>
      <w:r>
        <w:t xml:space="preserve">) (</w:t>
      </w:r>
      <w:hyperlink r:id="rId55">
        <w:r>
          <w:rPr>
            <w:rStyle w:val="Link"/>
          </w:rPr>
          <w:t xml:space="preserve">副本</w:t>
        </w:r>
      </w:hyperlink>
      <w:r>
        <w:t xml:space="preserve">) (</w:t>
      </w:r>
      <w:hyperlink r:id="rId56">
        <w:r>
          <w:rPr>
            <w:rStyle w:val="Link"/>
          </w:rPr>
          <w:t xml:space="preserve">副本</w:t>
        </w:r>
      </w:hyperlink>
      <w:r>
        <w:t xml:space="preserve">)</w:t>
      </w:r>
    </w:p>
    <w:p>
      <w:pPr>
        <w:pStyle w:val="Heading3"/>
      </w:pPr>
      <w:bookmarkStart w:id="57" w:name="保监会离岸再保险人提供担保措施"/>
      <w:bookmarkEnd w:id="57"/>
      <w:r>
        <w:t xml:space="preserve">保监会：离岸再保险人提供担保措施</w:t>
      </w:r>
    </w:p>
    <w:p>
      <w:r>
        <w:t xml:space="preserve">为进一步提高离岸再保险交易的安全性，保护境内保险公司作为再保险分出人的合法权益，保监会起草了《中国保监会关于离岸再保险人提供担保措施有关事项的通知（征求意见稿）》（以下简称《通知》），并于2016年11月23日向社会公开征求意见。</w:t>
      </w:r>
    </w:p>
    <w:p>
      <w:r>
        <w:t xml:space="preserve">《通知》规定了备用信用证开证机构应满足的资质要求，并规定在备用信用证的开证机构不满足资质要求时，备用信用证应由满足资质要求的商业银行保兑。另外，《通知》认可的担保形式包括存款资金、备用信用证和其他保监会认可的担保措施。</w:t>
      </w:r>
    </w:p>
    <w:p>
      <w:hyperlink r:id="rId58">
        <w:r>
          <w:rPr>
            <w:rStyle w:val="Link"/>
          </w:rPr>
          <w:t xml:space="preserve">来源</w:t>
        </w:r>
      </w:hyperlink>
      <w:r>
        <w:t xml:space="preserve"> </w:t>
      </w:r>
      <w:hyperlink r:id="rId59">
        <w:r>
          <w:rPr>
            <w:rStyle w:val="Link"/>
          </w:rPr>
          <w:t xml:space="preserve">来源</w:t>
        </w:r>
      </w:hyperlink>
      <w:r>
        <w:t xml:space="preserve"> </w:t>
      </w:r>
      <w:r>
        <w:t xml:space="preserve">(</w:t>
      </w:r>
      <w:hyperlink r:id="rId60">
        <w:r>
          <w:rPr>
            <w:rStyle w:val="Link"/>
          </w:rPr>
          <w:t xml:space="preserve">副本</w:t>
        </w:r>
      </w:hyperlink>
      <w:r>
        <w:t xml:space="preserve">) (</w:t>
      </w:r>
      <w:hyperlink r:id="rId61">
        <w:r>
          <w:rPr>
            <w:rStyle w:val="Link"/>
          </w:rPr>
          <w:t xml:space="preserve">副本</w:t>
        </w:r>
      </w:hyperlink>
      <w:r>
        <w:t xml:space="preserve">)</w:t>
      </w:r>
    </w:p>
    <w:p>
      <w:pPr>
        <w:pStyle w:val="Heading2"/>
      </w:pPr>
      <w:bookmarkStart w:id="62" w:name="行业"/>
      <w:bookmarkEnd w:id="62"/>
      <w:r>
        <w:t xml:space="preserve">行业</w:t>
      </w:r>
    </w:p>
    <w:p>
      <w:pPr>
        <w:pStyle w:val="Heading3"/>
      </w:pPr>
      <w:bookmarkStart w:id="63" w:name="最高人民法院关于审理独立保函纠纷案件若干问题的规定"/>
      <w:bookmarkEnd w:id="63"/>
      <w:r>
        <w:t xml:space="preserve">最高人民法院关于审理独立保函纠纷案件若干问题的规定</w:t>
      </w:r>
    </w:p>
    <w:p>
      <w:r>
        <w:t xml:space="preserve">2016年11月22日，最高人民法院公开发布《最高人民法院关于审理独立保函纠纷案件若干问题的规定》（以下简称《规定》），为我国独立保函业务的全球化发展提供法治保障。</w:t>
      </w:r>
    </w:p>
    <w:p>
      <w:r>
        <w:t xml:space="preserve">《规定》中明确，独立保函虽然具有担保债权实现的功能，但不属于我国担保法规定的法定担保方式，故不适用我国担保法关于保证的规定。《规定》中还明确，当事人约定在国内交易中适用独立保函的，人民法院不能以独立保函不具有涉外因素为由，否定保函独立性约定的效力。另外，在发生独立保函欺诈时，当事人可以向法院申请临时禁令的司法救济，裁令中止开立人付款义务的履行，使受益人暂时不能得到独立保函项下的付款。</w:t>
      </w:r>
    </w:p>
    <w:p>
      <w:r>
        <w:t xml:space="preserve">《规定》全文共二十六条，自2016年12月1日起实施。</w:t>
      </w:r>
    </w:p>
    <w:p>
      <w:hyperlink r:id="rId64">
        <w:r>
          <w:rPr>
            <w:rStyle w:val="Link"/>
          </w:rPr>
          <w:t xml:space="preserve">来源</w:t>
        </w:r>
      </w:hyperlink>
      <w:r>
        <w:t xml:space="preserve"> </w:t>
      </w:r>
      <w:hyperlink r:id="rId65">
        <w:r>
          <w:rPr>
            <w:rStyle w:val="Link"/>
          </w:rPr>
          <w:t xml:space="preserve">来源</w:t>
        </w:r>
      </w:hyperlink>
      <w:r>
        <w:t xml:space="preserve"> </w:t>
      </w:r>
      <w:r>
        <w:t xml:space="preserve">(</w:t>
      </w:r>
      <w:hyperlink r:id="rId66">
        <w:r>
          <w:rPr>
            <w:rStyle w:val="Link"/>
          </w:rPr>
          <w:t xml:space="preserve">副本</w:t>
        </w:r>
      </w:hyperlink>
      <w:r>
        <w:t xml:space="preserve">) (</w:t>
      </w:r>
      <w:hyperlink r:id="rId67">
        <w:r>
          <w:rPr>
            <w:rStyle w:val="Link"/>
          </w:rPr>
          <w:t xml:space="preserve">副本</w:t>
        </w:r>
      </w:hyperlink>
      <w:r>
        <w:t xml:space="preserve">)</w:t>
      </w:r>
    </w:p>
    <w:p>
      <w:pPr>
        <w:pStyle w:val="Heading3"/>
      </w:pPr>
      <w:bookmarkStart w:id="68" w:name="国务院办公厅关于印发控制污染物排放许可制实施方案的通知"/>
      <w:bookmarkEnd w:id="68"/>
      <w:r>
        <w:t xml:space="preserve">国务院办公厅关于印发控制污染物排放许可制实施方案的通知</w:t>
      </w:r>
    </w:p>
    <w:p>
      <w:r>
        <w:t xml:space="preserve">国务院办公厅于2016年11月21日印发《控制污染物排放许可制实施方案》（以下简称《方案》）。根据《方案》，企事业单位须持证排污，一企一证，不得无证排污，《方案》要求，对违法排污行为实施严厉打击。</w:t>
      </w:r>
    </w:p>
    <w:p>
      <w:r>
        <w:t xml:space="preserve">《方案》要求，企事业单位持证排污，按照所在地改善环境质量和保障环境安全的要求承担相应的污染治理责任，多排放多担责、少排放可获益。向企事业单位核发的排污许可证，是作为生产运营期排污行为的唯一行政许可。</w:t>
      </w:r>
    </w:p>
    <w:p>
      <w:r>
        <w:t xml:space="preserve">按照《方案》要求，纳入排污许可管理的所有企事业单位必须持证排污、按证排污，不得无证排污。企事业单位应依法开展自行监测，建立台账记录，如实向环境保护部门报告排污许可证执行情况。</w:t>
      </w:r>
    </w:p>
    <w:p>
      <w:hyperlink r:id="rId69">
        <w:r>
          <w:rPr>
            <w:rStyle w:val="Link"/>
          </w:rPr>
          <w:t xml:space="preserve">来源</w:t>
        </w:r>
      </w:hyperlink>
      <w:r>
        <w:t xml:space="preserve"> </w:t>
      </w:r>
      <w:hyperlink r:id="rId70">
        <w:r>
          <w:rPr>
            <w:rStyle w:val="Link"/>
          </w:rPr>
          <w:t xml:space="preserve">来源</w:t>
        </w:r>
      </w:hyperlink>
      <w:r>
        <w:t xml:space="preserve"> </w:t>
      </w:r>
      <w:r>
        <w:t xml:space="preserve">(</w:t>
      </w:r>
      <w:hyperlink r:id="rId71">
        <w:r>
          <w:rPr>
            <w:rStyle w:val="Link"/>
          </w:rPr>
          <w:t xml:space="preserve">副本</w:t>
        </w:r>
      </w:hyperlink>
      <w:r>
        <w:t xml:space="preserve">) (</w:t>
      </w:r>
      <w:hyperlink r:id="rId72">
        <w:r>
          <w:rPr>
            <w:rStyle w:val="Link"/>
          </w:rPr>
          <w:t xml:space="preserve">副本</w:t>
        </w:r>
      </w:hyperlink>
      <w:r>
        <w:t xml:space="preserve">)</w:t>
      </w:r>
    </w:p>
    <w:p>
      <w:pPr>
        <w:pStyle w:val="Heading3"/>
      </w:pPr>
      <w:bookmarkStart w:id="73" w:name="国家工商总局公布广告发布登记管理规定"/>
      <w:bookmarkEnd w:id="73"/>
      <w:r>
        <w:t xml:space="preserve">国家工商总局公布《广告发布登记管理规定》</w:t>
      </w:r>
    </w:p>
    <w:p>
      <w:r>
        <w:t xml:space="preserve">近日，国家工商总局公布《广告发布登记管理规定》（以下简称《规定》），自2016年12月1日起施行，即时2004年版的《广告经营许可证管理办法》废止。</w:t>
      </w:r>
    </w:p>
    <w:p>
      <w:r>
        <w:t xml:space="preserve">《规定》中明确，广播电台、电视台、报刊出版单位从事广告发布业务的，应当向所在地县级以上地方工商行政管理部门申请办理广告发布登记。《规定》中还明确，办理广告发布登记，应当具备以下四个条件：一是具有法人资格；不具有法人资格的报刊出版单位，由其具有法人资格的主办单位申请办理广告发布登记。二是设有专门从事广告业务的机构。三是配有广告从业人员和熟悉广告法律法规的广告审查人员。四是具有与广告发布相适应的场所、设备。</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工信部对汽车动力电池行业规范条件征求意见"/>
      <w:bookmarkEnd w:id="76"/>
      <w:r>
        <w:t xml:space="preserve">工信部对汽车动力电池行业规范条件征求意见</w:t>
      </w:r>
    </w:p>
    <w:p>
      <w:r>
        <w:t xml:space="preserve">根据动力电池发展情况和新能源汽车市场需要，工信部近期组织研究讨论，形成了《汽车动力电池行业规范条件》（2017年）（征求意见稿），于2016年11月22日公开征求社会意见。</w:t>
      </w:r>
    </w:p>
    <w:p>
      <w:r>
        <w:t xml:space="preserve">征求意见稿要求，锂离子动力电池单体企业年产能力不低于80亿瓦时，金属氢化物镍动力电池单体企业年产能力不低于1亿瓦时，超级电容器单体企业年产能力不低于1千万瓦时。系统企业年产能力不低于80000套或40亿瓦时。生产多种类型的动力电池单体企业、系统企业，其年产能力需分别满足上述要求。</w:t>
      </w:r>
    </w:p>
    <w:p>
      <w:hyperlink r:id="rId77">
        <w:r>
          <w:rPr>
            <w:rStyle w:val="Link"/>
          </w:rPr>
          <w:t xml:space="preserve">来源</w:t>
        </w:r>
      </w:hyperlink>
      <w:r>
        <w:t xml:space="preserve"> </w:t>
      </w:r>
      <w:hyperlink r:id="rId78">
        <w:r>
          <w:rPr>
            <w:rStyle w:val="Link"/>
          </w:rPr>
          <w:t xml:space="preserve">来源</w:t>
        </w:r>
      </w:hyperlink>
      <w:r>
        <w:t xml:space="preserve"> </w:t>
      </w:r>
      <w:r>
        <w:t xml:space="preserve">(</w:t>
      </w:r>
      <w:hyperlink r:id="rId79">
        <w:r>
          <w:rPr>
            <w:rStyle w:val="Link"/>
          </w:rPr>
          <w:t xml:space="preserve">副本</w:t>
        </w:r>
      </w:hyperlink>
      <w:r>
        <w:t xml:space="preserve">) (</w:t>
      </w:r>
      <w:hyperlink r:id="rId80">
        <w:r>
          <w:rPr>
            <w:rStyle w:val="Link"/>
          </w:rPr>
          <w:t xml:space="preserve">副本</w:t>
        </w:r>
      </w:hyperlink>
      <w:r>
        <w:t xml:space="preserve">) (</w:t>
      </w:r>
      <w:hyperlink r:id="rId81">
        <w:r>
          <w:rPr>
            <w:rStyle w:val="Link"/>
          </w:rPr>
          <w:t xml:space="preserve">副本</w:t>
        </w:r>
      </w:hyperlink>
      <w:r>
        <w:t xml:space="preserve">)</w:t>
      </w:r>
    </w:p>
    <w:p>
      <w:pPr>
        <w:pStyle w:val="Heading2"/>
      </w:pPr>
      <w:bookmarkStart w:id="82" w:name="并购"/>
      <w:bookmarkEnd w:id="82"/>
      <w:r>
        <w:t xml:space="preserve">并购</w:t>
      </w:r>
    </w:p>
    <w:p>
      <w:pPr>
        <w:pStyle w:val="Heading3"/>
      </w:pPr>
      <w:bookmarkStart w:id="83" w:name="葡萄牙最大上市银行接受复星集团收购16.7股权要约"/>
      <w:bookmarkEnd w:id="83"/>
      <w:r>
        <w:t xml:space="preserve">葡萄牙最大上市银行接受复星集团收购16.7%股权要约</w:t>
      </w:r>
    </w:p>
    <w:p>
      <w:r>
        <w:t xml:space="preserve">中国综合性民营企业复星集团同意通过增资以1.746亿欧元（1.85亿美元）收购葡萄牙最大上市银行Millennium bcp（以下简称“BCP”）的16.7%股权，并证实有意进一步增持至最多30%股权。</w:t>
      </w:r>
    </w:p>
    <w:p>
      <w:r>
        <w:t xml:space="preserve">BCP表示，其同意复星集团在7月提出的收购该行16.7%股份的要约，同时双方签署了一份谅解备忘录。根据协议条款，复星集团将以每股1.1089欧元，认购BCP新股。目前，安哥拉国有石油企业Sonangol为BCP的最大股东，持股17.84%，紧随其后的是西班牙银行Sabadell，其持有5.07%股权。但是，在现有资本被稀释后，复星集团将成为BCP的最大股东，持有16.7%股份。</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携程拟以120亿收购旅行搜索引擎天巡"/>
      <w:bookmarkEnd w:id="86"/>
      <w:r>
        <w:t xml:space="preserve">携程拟以120亿收购旅行搜索引擎天巡</w:t>
      </w:r>
    </w:p>
    <w:p>
      <w:r>
        <w:t xml:space="preserve">携程旅行网日前宣布与天巡控股有限公司（Skyscanner Holdings Limited，以下简称“天巡”）的主要股东达成收购协议。携程称，公司和天巡的董事会已经批准了此项交易。依据惯例成交条件，交易预计将于2016年四季度末完成。</w:t>
      </w:r>
    </w:p>
    <w:p>
      <w:r>
        <w:t xml:space="preserve">天巡是全球旅行搜索引擎，用户可以在天巡上比较几百家旅行网站的机票、酒店和租车产品。在本次收购中，天巡的估值约为14亿英镑（约合120亿人民币），本次收购主要以现金支付，部分交易对价将以携程普通股与债券支付。天巡现任管理团队将在携程集团旗下继续独立管理天巡的运营。</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3"/>
      </w:pPr>
      <w:bookmarkStart w:id="89" w:name="航天电器拟收购同业资产"/>
      <w:bookmarkEnd w:id="89"/>
      <w:r>
        <w:t xml:space="preserve">航天电器拟收购同业资产</w:t>
      </w:r>
    </w:p>
    <w:p>
      <w:r>
        <w:t xml:space="preserve">贵州航天电器股份有限公司（以下简称“航天电器”）于2016年11月23日发布公告称，公司拟通过发行股份及支付现金的方式购买林泉航天电机有限公司的部分经营性资产，以及其持有的深圳市航天电机系统有限公司（以下简称“深圳航天电机”）的68%股权、深圳斯玛尔特微电机有限公司（以下简称“斯玛尔特”）的51%股权。深圳航天电机的注册资本为500万元，主营业务为电机产品的技术服务、咨询、转让，研制、生产、销售伺服电机系统、无刷电机及其他类电机产品等。斯玛尔特的注册资本为210万元美元，主要生产同步电机、步进电机、电动执行器和驱动控制器等。</w:t>
      </w:r>
    </w:p>
    <w:p>
      <w:r>
        <w:t xml:space="preserve">同时，航天电器还拟收购讯达康实业有限公司所持有的讯达康通讯设备（惠州）有限公司（以下简称“讯达康”）51%股权。讯达康的注册资本为655万美元，其主要产品为光纤收发器、光纤连接器、光纤适配器、光缆等，目前拥有24项专利和两项软件著作权。</w:t>
      </w:r>
    </w:p>
    <w:p>
      <w:hyperlink r:id="rId90">
        <w:r>
          <w:rPr>
            <w:rStyle w:val="Link"/>
          </w:rPr>
          <w:t xml:space="preserve">来源</w:t>
        </w:r>
      </w:hyperlink>
      <w:r>
        <w:t xml:space="preserve"> </w:t>
      </w:r>
      <w:r>
        <w:t xml:space="preserve">(</w:t>
      </w:r>
      <w:hyperlink r:id="rId9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2">
        <w:r>
          <w:rPr>
            <w:rStyle w:val="Link"/>
          </w:rPr>
          <w:t xml:space="preserve">unsubscribe@charltonslaw.com</w:t>
        </w:r>
      </w:hyperlink>
    </w:p>
    <w:p>
      <w:r>
        <w:rPr>
          <w:b/>
        </w:rPr>
        <w:t xml:space="preserve">易周律师行 - 法讯 - 中国 - 第520期 - 2016年11月25日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32f979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71" Target="10.pdf" TargetMode="External" /><Relationship Type="http://schemas.openxmlformats.org/officeDocument/2006/relationships/hyperlink" Id="rId72" Target="10a.pdf" TargetMode="External" /><Relationship Type="http://schemas.openxmlformats.org/officeDocument/2006/relationships/hyperlink" Id="rId75" Target="11.pdf" TargetMode="External" /><Relationship Type="http://schemas.openxmlformats.org/officeDocument/2006/relationships/hyperlink" Id="rId79" Target="12.pdf" TargetMode="External" /><Relationship Type="http://schemas.openxmlformats.org/officeDocument/2006/relationships/hyperlink" Id="rId80" Target="12a.pdf" TargetMode="External" /><Relationship Type="http://schemas.openxmlformats.org/officeDocument/2006/relationships/hyperlink" Id="rId81" Target="12b.pdf" TargetMode="External" /><Relationship Type="http://schemas.openxmlformats.org/officeDocument/2006/relationships/hyperlink" Id="rId85" Target="13.pdf" TargetMode="External" /><Relationship Type="http://schemas.openxmlformats.org/officeDocument/2006/relationships/hyperlink" Id="rId88" Target="14.pdf" TargetMode="External" /><Relationship Type="http://schemas.openxmlformats.org/officeDocument/2006/relationships/hyperlink" Id="rId91" Target="15.pdf" TargetMode="External" /><Relationship Type="http://schemas.openxmlformats.org/officeDocument/2006/relationships/hyperlink" Id="rId30" Target="2.pdf" TargetMode="External" /><Relationship Type="http://schemas.openxmlformats.org/officeDocument/2006/relationships/hyperlink" Id="rId31" Target="2a.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38" Target="4a.pdf" TargetMode="External" /><Relationship Type="http://schemas.openxmlformats.org/officeDocument/2006/relationships/hyperlink" Id="rId39" Target="4b.pdf" TargetMode="External" /><Relationship Type="http://schemas.openxmlformats.org/officeDocument/2006/relationships/hyperlink" Id="rId43" Target="5.pdf" TargetMode="External" /><Relationship Type="http://schemas.openxmlformats.org/officeDocument/2006/relationships/hyperlink" Id="rId44" Target="5a.pdf" TargetMode="External" /><Relationship Type="http://schemas.openxmlformats.org/officeDocument/2006/relationships/hyperlink" Id="rId47" Target="6.pdf" TargetMode="External" /><Relationship Type="http://schemas.openxmlformats.org/officeDocument/2006/relationships/hyperlink" Id="rId48" Target="6a.pdf" TargetMode="External" /><Relationship Type="http://schemas.openxmlformats.org/officeDocument/2006/relationships/hyperlink" Id="rId54" Target="7.pdf" TargetMode="External" /><Relationship Type="http://schemas.openxmlformats.org/officeDocument/2006/relationships/hyperlink" Id="rId55" Target="7a.pdf" TargetMode="External" /><Relationship Type="http://schemas.openxmlformats.org/officeDocument/2006/relationships/hyperlink" Id="rId56" Target="7b.pdf" TargetMode="External" /><Relationship Type="http://schemas.openxmlformats.org/officeDocument/2006/relationships/hyperlink" Id="rId60" Target="8.pdf" TargetMode="External" /><Relationship Type="http://schemas.openxmlformats.org/officeDocument/2006/relationships/hyperlink" Id="rId61" Target="8a.pdf" TargetMode="External" /><Relationship Type="http://schemas.openxmlformats.org/officeDocument/2006/relationships/hyperlink" Id="rId66" Target="9.pdf" TargetMode="External" /><Relationship Type="http://schemas.openxmlformats.org/officeDocument/2006/relationships/hyperlink" Id="rId67" Target="9a.pdf" TargetMode="External" /><Relationship Type="http://schemas.openxmlformats.org/officeDocument/2006/relationships/hyperlink" Id="rId90" Target="http://company.stcn.com/2016/1124/12955603.shtml" TargetMode="External" /><Relationship Type="http://schemas.openxmlformats.org/officeDocument/2006/relationships/hyperlink" Id="rId53" Target="http://finance.ce.cn/rolling/201611/17/t20161117_17887301.shtml" TargetMode="External" /><Relationship Type="http://schemas.openxmlformats.org/officeDocument/2006/relationships/hyperlink" Id="rId78" Target="http://kuaixun.stcn.com/2016/1122/12953967.shtml" TargetMode="External" /><Relationship Type="http://schemas.openxmlformats.org/officeDocument/2006/relationships/hyperlink" Id="rId33" Target="http://kuaixun.stcn.com/2016/1122/12954042.shtml" TargetMode="External" /><Relationship Type="http://schemas.openxmlformats.org/officeDocument/2006/relationships/hyperlink" Id="rId59" Target="http://kuaixun.stcn.com/2016/1123/12955004.shtml" TargetMode="External" /><Relationship Type="http://schemas.openxmlformats.org/officeDocument/2006/relationships/hyperlink" Id="rId87" Target="http://kuaixun.stcn.com/2016/1124/12955919.shtml" TargetMode="External" /><Relationship Type="http://schemas.openxmlformats.org/officeDocument/2006/relationships/hyperlink" Id="rId84" Target="http://news.cnstock.com/news/sns_bwkx/201611/3955778.htm" TargetMode="External" /><Relationship Type="http://schemas.openxmlformats.org/officeDocument/2006/relationships/hyperlink" Id="rId25" Target="http://shanghai.pbc.gov.cn/fzhshanghai/113571/3195811/index.html" TargetMode="External" /><Relationship Type="http://schemas.openxmlformats.org/officeDocument/2006/relationships/hyperlink" Id="rId70" Target="http://shlx.pkulaw.cn/fulltext_form.aspx?Db=news&amp;Gid=83344&amp;keyword=&amp;EncodingName=&amp;Search_Mode=" TargetMode="External" /><Relationship Type="http://schemas.openxmlformats.org/officeDocument/2006/relationships/hyperlink" Id="rId21" Target="http://www.charltonslaw.com.cn/china-news-alerts-cn-issue-520/" TargetMode="External" /><Relationship Type="http://schemas.openxmlformats.org/officeDocument/2006/relationships/hyperlink" Id="rId65" Target="http://www.chinacourt.org/article/detail/2016/11/id/2354254.shtml" TargetMode="External" /><Relationship Type="http://schemas.openxmlformats.org/officeDocument/2006/relationships/hyperlink" Id="rId58" Target="http://www.circ.gov.cn/web/site0/tab5174/info4050774.htm" TargetMode="External" /><Relationship Type="http://schemas.openxmlformats.org/officeDocument/2006/relationships/hyperlink" Id="rId52" Target="http://www.circ.gov.cn/web/site0/tab5225/info4050406.htm" TargetMode="External" /><Relationship Type="http://schemas.openxmlformats.org/officeDocument/2006/relationships/hyperlink" Id="rId51" Target="http://www.court.gov.cn/fabu-xiangqing-30531.html" TargetMode="External" /><Relationship Type="http://schemas.openxmlformats.org/officeDocument/2006/relationships/hyperlink" Id="rId64" Target="http://www.court.gov.cn/fabu-xiangqing-31291.html" TargetMode="External" /><Relationship Type="http://schemas.openxmlformats.org/officeDocument/2006/relationships/hyperlink" Id="rId46" Target="http://www.customs.gov.cn/publish/portal0/tab49564/info829638.htm" TargetMode="External" /><Relationship Type="http://schemas.openxmlformats.org/officeDocument/2006/relationships/hyperlink" Id="rId69" Target="http://www.gov.cn/zhengce/content/2016-11/21/content_5135510.htm" TargetMode="External" /><Relationship Type="http://schemas.openxmlformats.org/officeDocument/2006/relationships/hyperlink" Id="rId42" Target="http://www.mca.gov.cn/article/zwgk/tzl/201611/20161100002478.shtml" TargetMode="External" /><Relationship Type="http://schemas.openxmlformats.org/officeDocument/2006/relationships/hyperlink" Id="rId77" Target="http://www.miit.gov.cn/n1146295/n1652858/n1653100/n3767755/c5375308/content.html" TargetMode="External" /><Relationship Type="http://schemas.openxmlformats.org/officeDocument/2006/relationships/hyperlink" Id="rId29" Target="http://www.sac.net.cn/hyfw/hydt/201611/t20161121_129523.html" TargetMode="External" /><Relationship Type="http://schemas.openxmlformats.org/officeDocument/2006/relationships/hyperlink" Id="rId36" Target="http://www.safe.gov.cn/wps/portal/!ut/p/c5/04_SB8K8xLLM9MSSzPy8xBz9CP0os3gPZxdnX293QwML7zALA09P02Bnr1BvIyNvc6B8pFm8s7ujh4m5j4GBhYm7gYGniZO_n4dzoKGBpzEB3eEg-_DrB8kb4ACOBvp-Hvm5qfoFuREGWSaOigDuOwR_/dl3/d3/L2dJQSEvUUt3QS9ZQnZ3LzZfSENEQ01LRzEwODRJQzBJSUpRRUpKSDEySTI!/?WCM_GLOBAL_CONTEXT=/wps/wcm/connect/safe_web_store/safe_web/zcfg/zhfg/qt/node_zcfg_qt_store/a71701004ed83677b983bbc5253c5e76" TargetMode="External" /><Relationship Type="http://schemas.openxmlformats.org/officeDocument/2006/relationships/hyperlink" Id="rId74" Target="http://www.saic.gov.cn/zwgk/zyfb/zjl/xxzx/201611/t20161108_172120.html" TargetMode="External" /><Relationship Type="http://schemas.openxmlformats.org/officeDocument/2006/relationships/hyperlink" Id="rId28" Target="http://www.sse.com.cn/lawandrules/sserules/organization/c/c_20161118_4204466.shtml" TargetMode="External" /><Relationship Type="http://schemas.openxmlformats.org/officeDocument/2006/relationships/hyperlink" Id="rId9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71" Target="10.pdf" TargetMode="External" /><Relationship Type="http://schemas.openxmlformats.org/officeDocument/2006/relationships/hyperlink" Id="rId72" Target="10a.pdf" TargetMode="External" /><Relationship Type="http://schemas.openxmlformats.org/officeDocument/2006/relationships/hyperlink" Id="rId75" Target="11.pdf" TargetMode="External" /><Relationship Type="http://schemas.openxmlformats.org/officeDocument/2006/relationships/hyperlink" Id="rId79" Target="12.pdf" TargetMode="External" /><Relationship Type="http://schemas.openxmlformats.org/officeDocument/2006/relationships/hyperlink" Id="rId80" Target="12a.pdf" TargetMode="External" /><Relationship Type="http://schemas.openxmlformats.org/officeDocument/2006/relationships/hyperlink" Id="rId81" Target="12b.pdf" TargetMode="External" /><Relationship Type="http://schemas.openxmlformats.org/officeDocument/2006/relationships/hyperlink" Id="rId85" Target="13.pdf" TargetMode="External" /><Relationship Type="http://schemas.openxmlformats.org/officeDocument/2006/relationships/hyperlink" Id="rId88" Target="14.pdf" TargetMode="External" /><Relationship Type="http://schemas.openxmlformats.org/officeDocument/2006/relationships/hyperlink" Id="rId91" Target="15.pdf" TargetMode="External" /><Relationship Type="http://schemas.openxmlformats.org/officeDocument/2006/relationships/hyperlink" Id="rId30" Target="2.pdf" TargetMode="External" /><Relationship Type="http://schemas.openxmlformats.org/officeDocument/2006/relationships/hyperlink" Id="rId31" Target="2a.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38" Target="4a.pdf" TargetMode="External" /><Relationship Type="http://schemas.openxmlformats.org/officeDocument/2006/relationships/hyperlink" Id="rId39" Target="4b.pdf" TargetMode="External" /><Relationship Type="http://schemas.openxmlformats.org/officeDocument/2006/relationships/hyperlink" Id="rId43" Target="5.pdf" TargetMode="External" /><Relationship Type="http://schemas.openxmlformats.org/officeDocument/2006/relationships/hyperlink" Id="rId44" Target="5a.pdf" TargetMode="External" /><Relationship Type="http://schemas.openxmlformats.org/officeDocument/2006/relationships/hyperlink" Id="rId47" Target="6.pdf" TargetMode="External" /><Relationship Type="http://schemas.openxmlformats.org/officeDocument/2006/relationships/hyperlink" Id="rId48" Target="6a.pdf" TargetMode="External" /><Relationship Type="http://schemas.openxmlformats.org/officeDocument/2006/relationships/hyperlink" Id="rId54" Target="7.pdf" TargetMode="External" /><Relationship Type="http://schemas.openxmlformats.org/officeDocument/2006/relationships/hyperlink" Id="rId55" Target="7a.pdf" TargetMode="External" /><Relationship Type="http://schemas.openxmlformats.org/officeDocument/2006/relationships/hyperlink" Id="rId56" Target="7b.pdf" TargetMode="External" /><Relationship Type="http://schemas.openxmlformats.org/officeDocument/2006/relationships/hyperlink" Id="rId60" Target="8.pdf" TargetMode="External" /><Relationship Type="http://schemas.openxmlformats.org/officeDocument/2006/relationships/hyperlink" Id="rId61" Target="8a.pdf" TargetMode="External" /><Relationship Type="http://schemas.openxmlformats.org/officeDocument/2006/relationships/hyperlink" Id="rId66" Target="9.pdf" TargetMode="External" /><Relationship Type="http://schemas.openxmlformats.org/officeDocument/2006/relationships/hyperlink" Id="rId67" Target="9a.pdf" TargetMode="External" /><Relationship Type="http://schemas.openxmlformats.org/officeDocument/2006/relationships/hyperlink" Id="rId90" Target="http://company.stcn.com/2016/1124/12955603.shtml" TargetMode="External" /><Relationship Type="http://schemas.openxmlformats.org/officeDocument/2006/relationships/hyperlink" Id="rId53" Target="http://finance.ce.cn/rolling/201611/17/t20161117_17887301.shtml" TargetMode="External" /><Relationship Type="http://schemas.openxmlformats.org/officeDocument/2006/relationships/hyperlink" Id="rId78" Target="http://kuaixun.stcn.com/2016/1122/12953967.shtml" TargetMode="External" /><Relationship Type="http://schemas.openxmlformats.org/officeDocument/2006/relationships/hyperlink" Id="rId33" Target="http://kuaixun.stcn.com/2016/1122/12954042.shtml" TargetMode="External" /><Relationship Type="http://schemas.openxmlformats.org/officeDocument/2006/relationships/hyperlink" Id="rId59" Target="http://kuaixun.stcn.com/2016/1123/12955004.shtml" TargetMode="External" /><Relationship Type="http://schemas.openxmlformats.org/officeDocument/2006/relationships/hyperlink" Id="rId87" Target="http://kuaixun.stcn.com/2016/1124/12955919.shtml" TargetMode="External" /><Relationship Type="http://schemas.openxmlformats.org/officeDocument/2006/relationships/hyperlink" Id="rId84" Target="http://news.cnstock.com/news/sns_bwkx/201611/3955778.htm" TargetMode="External" /><Relationship Type="http://schemas.openxmlformats.org/officeDocument/2006/relationships/hyperlink" Id="rId25" Target="http://shanghai.pbc.gov.cn/fzhshanghai/113571/3195811/index.html" TargetMode="External" /><Relationship Type="http://schemas.openxmlformats.org/officeDocument/2006/relationships/hyperlink" Id="rId70" Target="http://shlx.pkulaw.cn/fulltext_form.aspx?Db=news&amp;Gid=83344&amp;keyword=&amp;EncodingName=&amp;Search_Mode=" TargetMode="External" /><Relationship Type="http://schemas.openxmlformats.org/officeDocument/2006/relationships/hyperlink" Id="rId21" Target="http://www.charltonslaw.com.cn/china-news-alerts-cn-issue-520/" TargetMode="External" /><Relationship Type="http://schemas.openxmlformats.org/officeDocument/2006/relationships/hyperlink" Id="rId65" Target="http://www.chinacourt.org/article/detail/2016/11/id/2354254.shtml" TargetMode="External" /><Relationship Type="http://schemas.openxmlformats.org/officeDocument/2006/relationships/hyperlink" Id="rId58" Target="http://www.circ.gov.cn/web/site0/tab5174/info4050774.htm" TargetMode="External" /><Relationship Type="http://schemas.openxmlformats.org/officeDocument/2006/relationships/hyperlink" Id="rId52" Target="http://www.circ.gov.cn/web/site0/tab5225/info4050406.htm" TargetMode="External" /><Relationship Type="http://schemas.openxmlformats.org/officeDocument/2006/relationships/hyperlink" Id="rId51" Target="http://www.court.gov.cn/fabu-xiangqing-30531.html" TargetMode="External" /><Relationship Type="http://schemas.openxmlformats.org/officeDocument/2006/relationships/hyperlink" Id="rId64" Target="http://www.court.gov.cn/fabu-xiangqing-31291.html" TargetMode="External" /><Relationship Type="http://schemas.openxmlformats.org/officeDocument/2006/relationships/hyperlink" Id="rId46" Target="http://www.customs.gov.cn/publish/portal0/tab49564/info829638.htm" TargetMode="External" /><Relationship Type="http://schemas.openxmlformats.org/officeDocument/2006/relationships/hyperlink" Id="rId69" Target="http://www.gov.cn/zhengce/content/2016-11/21/content_5135510.htm" TargetMode="External" /><Relationship Type="http://schemas.openxmlformats.org/officeDocument/2006/relationships/hyperlink" Id="rId42" Target="http://www.mca.gov.cn/article/zwgk/tzl/201611/20161100002478.shtml" TargetMode="External" /><Relationship Type="http://schemas.openxmlformats.org/officeDocument/2006/relationships/hyperlink" Id="rId77" Target="http://www.miit.gov.cn/n1146295/n1652858/n1653100/n3767755/c5375308/content.html" TargetMode="External" /><Relationship Type="http://schemas.openxmlformats.org/officeDocument/2006/relationships/hyperlink" Id="rId29" Target="http://www.sac.net.cn/hyfw/hydt/201611/t20161121_129523.html" TargetMode="External" /><Relationship Type="http://schemas.openxmlformats.org/officeDocument/2006/relationships/hyperlink" Id="rId36" Target="http://www.safe.gov.cn/wps/portal/!ut/p/c5/04_SB8K8xLLM9MSSzPy8xBz9CP0os3gPZxdnX293QwML7zALA09P02Bnr1BvIyNvc6B8pFm8s7ujh4m5j4GBhYm7gYGniZO_n4dzoKGBpzEB3eEg-_DrB8kb4ACOBvp-Hvm5qfoFuREGWSaOigDuOwR_/dl3/d3/L2dJQSEvUUt3QS9ZQnZ3LzZfSENEQ01LRzEwODRJQzBJSUpRRUpKSDEySTI!/?WCM_GLOBAL_CONTEXT=/wps/wcm/connect/safe_web_store/safe_web/zcfg/zhfg/qt/node_zcfg_qt_store/a71701004ed83677b983bbc5253c5e76" TargetMode="External" /><Relationship Type="http://schemas.openxmlformats.org/officeDocument/2006/relationships/hyperlink" Id="rId74" Target="http://www.saic.gov.cn/zwgk/zyfb/zjl/xxzx/201611/t20161108_172120.html" TargetMode="External" /><Relationship Type="http://schemas.openxmlformats.org/officeDocument/2006/relationships/hyperlink" Id="rId28" Target="http://www.sse.com.cn/lawandrules/sserules/organization/c/c_20161118_4204466.shtml" TargetMode="External" /><Relationship Type="http://schemas.openxmlformats.org/officeDocument/2006/relationships/hyperlink" Id="rId9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第520期 - 2016年11月25日</dc:title>
  <dc:creator/>
</cp:coreProperties>
</file>