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第521期</w:t>
      </w:r>
      <w:r>
        <w:t xml:space="preserve"> </w:t>
      </w:r>
      <w:r>
        <w:t xml:space="preserve">-</w:t>
      </w:r>
      <w:r>
        <w:t xml:space="preserve"> </w:t>
      </w:r>
      <w:r>
        <w:t xml:space="preserve">2016年12月02日</w:t>
      </w:r>
    </w:p>
    <w:p>
      <w:hyperlink r:id="rId21">
        <w:r>
          <w:rPr>
            <w:rStyle w:val="Link"/>
          </w:rPr>
          <w:t xml:space="preserve">网络版</w:t>
        </w:r>
      </w:hyperlink>
    </w:p>
    <w:p>
      <w:pPr>
        <w:pStyle w:val="Heading1"/>
      </w:pPr>
      <w:bookmarkStart w:id="22" w:name="两地证监会批准深港通正式启动"/>
      <w:bookmarkEnd w:id="22"/>
      <w:r>
        <w:t xml:space="preserve">两地证监会批准深港通正式启动</w:t>
      </w:r>
    </w:p>
    <w:p>
      <w:pPr>
        <w:pStyle w:val="Heading2"/>
      </w:pPr>
      <w:bookmarkStart w:id="23" w:name="资本市场"/>
      <w:bookmarkEnd w:id="23"/>
      <w:r>
        <w:t xml:space="preserve">资本市场</w:t>
      </w:r>
    </w:p>
    <w:p>
      <w:pPr>
        <w:pStyle w:val="Heading3"/>
      </w:pPr>
      <w:bookmarkStart w:id="24" w:name="两地证监会批准深港通正式启动-1"/>
      <w:bookmarkEnd w:id="24"/>
      <w:r>
        <w:t xml:space="preserve">两地证监会批准深港通正式启动</w:t>
      </w:r>
    </w:p>
    <w:p>
      <w:r>
        <w:t xml:space="preserve">2016年11月25日晚间，中国证监会和香港证监会发布《联合公告》，正式启动深港股票交易互联互通机制，深港通下的股票交易将于2016年12月5日开始。</w:t>
      </w:r>
    </w:p>
    <w:p>
      <w:r>
        <w:t xml:space="preserve">深交所当日公布的港股通股票共417只，包括恒生综合大型股100只、恒生综合中型股193只、恒生综合小型股95只、不在上述指数成份股内的A+H股29只，约占香港联交所上市股票市值的87%，日均成交额的91%。另外，当日公布的首批参与港股通业务的会员等交易参与人共121家，包括94家会员及27家基金公司等其他交易参与人。</w:t>
      </w:r>
    </w:p>
    <w:p>
      <w:r>
        <w:t xml:space="preserve">根据中国证监会与香港证监会共同签署的深港通《联合公告》，深港通每日额度与沪港通现行标准一致。在深港通下，港股通投资者仅限于机构投资者及证券账户、资金账户余额合计不低于50万元的个人投资者。此外，除主板外，深港通标的包含中小板、创业板股票，以及深市成分股、A＋H股。</w:t>
      </w:r>
    </w:p>
    <w:p>
      <w:hyperlink r:id="rId25">
        <w:r>
          <w:rPr>
            <w:rStyle w:val="Link"/>
          </w:rPr>
          <w:t xml:space="preserve">来源</w:t>
        </w:r>
      </w:hyperlink>
      <w:r>
        <w:t xml:space="preserve"> </w:t>
      </w:r>
      <w:hyperlink r:id="rId26">
        <w:r>
          <w:rPr>
            <w:rStyle w:val="Link"/>
          </w:rPr>
          <w:t xml:space="preserve">来源</w:t>
        </w:r>
      </w:hyperlink>
      <w:r>
        <w:t xml:space="preserve"> </w:t>
      </w:r>
      <w:r>
        <w:t xml:space="preserve">(</w:t>
      </w:r>
      <w:hyperlink r:id="rId27">
        <w:r>
          <w:rPr>
            <w:rStyle w:val="Link"/>
          </w:rPr>
          <w:t xml:space="preserve">副本</w:t>
        </w:r>
      </w:hyperlink>
      <w:r>
        <w:t xml:space="preserve">) (</w:t>
      </w:r>
      <w:hyperlink r:id="rId28">
        <w:r>
          <w:rPr>
            <w:rStyle w:val="Link"/>
          </w:rPr>
          <w:t xml:space="preserve">副本</w:t>
        </w:r>
      </w:hyperlink>
      <w:r>
        <w:t xml:space="preserve">)</w:t>
      </w:r>
    </w:p>
    <w:p>
      <w:pPr>
        <w:pStyle w:val="Heading3"/>
      </w:pPr>
      <w:bookmarkStart w:id="29" w:name="深交所正式发布分级基金业务管理指引"/>
      <w:bookmarkEnd w:id="29"/>
      <w:r>
        <w:t xml:space="preserve">深交所正式发布《分级基金业务管理指引》</w:t>
      </w:r>
    </w:p>
    <w:p>
      <w:r>
        <w:t xml:space="preserve">经中国证监会批准，深圳证券交易所于近日正式发布了《分级基金业务管理指引》（以下简称《指引》）。《指引》在总结分级基金管理运作经验的基础上，进一步完善了投资者适当性管理制度，规范了分级基金份额折算、投资者教育与风险警示等工作。</w:t>
      </w:r>
    </w:p>
    <w:p>
      <w:r>
        <w:t xml:space="preserve">《指引》主要内容包括：一是投资者适当性管理方面，满足30万元证券类资产门槛条件、通过综合评估并签署《分级基金投资风险揭示书》的个人和一般机构投资者可申请开通分级基金子份额买入和基础份额分拆的权限。二是风险警示措施方面，发生下折算的B类份额在折算基准日基金简称前冠以“*”标识；对可能或已经发生下折算且B类份额溢价较高的分级基金，基金管理人应发布风险提示公告，会员应按照交易所要求及时向投资者提示风险。三是投资者教育方面，基金管理人和会员应充分揭示分级基金的投资风险，加强投资者教育，妥善处理相关矛盾纠纷。四是投资者责任和义务方面，投资者应遵循买者自负的原则，配合会员提供投资者适当性管理相关证明材料并对其真实性、准确性和合法性负责。此外，《指引》进一步明确了分级基金折算业务流程，便于投资者准确了解分级基金的折算机制。</w:t>
      </w:r>
    </w:p>
    <w:p>
      <w:hyperlink r:id="rId30">
        <w:r>
          <w:rPr>
            <w:rStyle w:val="Link"/>
          </w:rPr>
          <w:t xml:space="preserve">来源</w:t>
        </w:r>
      </w:hyperlink>
      <w:r>
        <w:t xml:space="preserve"> </w:t>
      </w:r>
      <w:hyperlink r:id="rId31">
        <w:r>
          <w:rPr>
            <w:rStyle w:val="Link"/>
          </w:rPr>
          <w:t xml:space="preserve">来源</w:t>
        </w:r>
      </w:hyperlink>
      <w:r>
        <w:t xml:space="preserve"> </w:t>
      </w:r>
      <w:r>
        <w:t xml:space="preserve">(</w:t>
      </w:r>
      <w:hyperlink r:id="rId32">
        <w:r>
          <w:rPr>
            <w:rStyle w:val="Link"/>
          </w:rPr>
          <w:t xml:space="preserve">副本</w:t>
        </w:r>
      </w:hyperlink>
      <w:r>
        <w:t xml:space="preserve">) (</w:t>
      </w:r>
      <w:hyperlink r:id="rId33">
        <w:r>
          <w:rPr>
            <w:rStyle w:val="Link"/>
          </w:rPr>
          <w:t xml:space="preserve">副本</w:t>
        </w:r>
      </w:hyperlink>
      <w:r>
        <w:t xml:space="preserve">)</w:t>
      </w:r>
    </w:p>
    <w:p>
      <w:pPr>
        <w:pStyle w:val="Heading3"/>
      </w:pPr>
      <w:bookmarkStart w:id="34" w:name="上交所正式发布上海证券交易所分级基金业务管理指引"/>
      <w:bookmarkEnd w:id="34"/>
      <w:r>
        <w:t xml:space="preserve">上交所正式发布《上海证券交易所分级基金业务管理指引》</w:t>
      </w:r>
    </w:p>
    <w:p>
      <w:r>
        <w:t xml:space="preserve">经中国证监会批准，上海证券交易所于近日正式发布了《上海证券交易所分级基金业务管理指引》（以下简称《指引》）。《指引》以“卖者有责，买者自负”为理念，明确了分级基金二级市场投资者适当性安排、投资者签署《分级基金投资风险揭示书》的相关要求、基金管理人和证券公司的风险警示安排等内容。</w:t>
      </w:r>
    </w:p>
    <w:p>
      <w:r>
        <w:t xml:space="preserve">《指引》重点内容主要有以下几个方面：一是完善投资者适当性制度，加强投资者准入管理与风险揭示。二是强化风险警示措施，提高投资者风险警示的针对性和有效性。针对可能或已经发生下折算且B类份额溢价较高的分级基金，要求基金管理人发布风险提示公告。三是完善投资者教育制度，推动基金管理人及会员履行投资者教育职责。四是明确投资者责任和义务，提高投资者风险意识。此外，根据分级基金现行运作管理机制，《指引》进一步明确了分级基金折算业务流程，便于投资者准确了解分级基金的折算机制。</w:t>
      </w:r>
    </w:p>
    <w:p>
      <w:hyperlink r:id="rId35">
        <w:r>
          <w:rPr>
            <w:rStyle w:val="Link"/>
          </w:rPr>
          <w:t xml:space="preserve">来源</w:t>
        </w:r>
      </w:hyperlink>
      <w:r>
        <w:t xml:space="preserve"> </w:t>
      </w:r>
      <w:hyperlink r:id="rId36">
        <w:r>
          <w:rPr>
            <w:rStyle w:val="Link"/>
          </w:rPr>
          <w:t xml:space="preserve">来源</w:t>
        </w:r>
      </w:hyperlink>
      <w:r>
        <w:t xml:space="preserve"> </w:t>
      </w:r>
      <w:r>
        <w:t xml:space="preserve">(</w:t>
      </w:r>
      <w:hyperlink r:id="rId37">
        <w:r>
          <w:rPr>
            <w:rStyle w:val="Link"/>
          </w:rPr>
          <w:t xml:space="preserve">副本</w:t>
        </w:r>
      </w:hyperlink>
      <w:r>
        <w:t xml:space="preserve">) (</w:t>
      </w:r>
      <w:hyperlink r:id="rId38">
        <w:r>
          <w:rPr>
            <w:rStyle w:val="Link"/>
          </w:rPr>
          <w:t xml:space="preserve">副本</w:t>
        </w:r>
      </w:hyperlink>
      <w:r>
        <w:t xml:space="preserve">) (</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关于深港股票市场交易互联互通机制试点有关税收政策的通知"/>
      <w:bookmarkEnd w:id="41"/>
      <w:r>
        <w:t xml:space="preserve">关于深港股票市场交易互联互通机制试点有关税收政策的通知</w:t>
      </w:r>
    </w:p>
    <w:p>
      <w:r>
        <w:t xml:space="preserve">财政部、国家税务总局和证监会于近日联合发布了《关于深港股票市场交易互联互通机制试点有关税收政策的通知》（以下简称《通知》），对内地和香港投资者通过深港通投资对方市场股票时涉及的所得税、增值税、印花税等税收政策作出了相关规定。《通知》自2016年12月5日起执行。</w:t>
      </w:r>
    </w:p>
    <w:p>
      <w:r>
        <w:t xml:space="preserve">《通知》中明确，对内地个人投资者通过深港通投资香港联交所上市股票取得的转让差价所得，自2016年12月5日起至2019年12月4日止，暂免征收个人所得税。对内地企业投资者通过深港通投资香港联交所上市股票取得的转让差价所得，计入其收入总额，依法征收企业所得税。《通知》中还明确，对香港市场投资者（包括企业和个人）投资深交所上市A股取得的转让差价所得，暂免征收所得税。</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超豪华小汽车加征10消费税"/>
      <w:bookmarkEnd w:id="44"/>
      <w:r>
        <w:t xml:space="preserve">超豪华小汽车加征10%消费税</w:t>
      </w:r>
    </w:p>
    <w:p>
      <w:r>
        <w:t xml:space="preserve">2016年11月30日，财政部和国家税务总局发布了《关于对超豪华小汽车加征消费税有关事项的通知》（以下简称《通知》）。</w:t>
      </w:r>
    </w:p>
    <w:p>
      <w:r>
        <w:t xml:space="preserve">根据《通知》，自2016年12月1日起，对超豪华小汽车，在生产（进口）环节按现行税率征收消费税基础上，在零售环节加征消费税，税率为10%。通知指出，对于11月30日（含）之前已签订汽车销售合同，但未交付实物的超豪华小汽车，自12月1日（含）起5个工作日内，纳税人持已签订的汽车销售合同，向其主管税务机关备案。对按规定备案的不征收零售环节消费税，未备案以及未按规定期限备案的，征收零售环节消费税。另外，“超豪华小汽车”是指每辆零售价格130万元（不含增值税）及以上的乘用车和中轻型商用客车, 即乘用车和中轻型商用客车子税目中的超豪华小汽车。</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关于调整小汽车进口环节消费税的通知"/>
      <w:bookmarkEnd w:id="47"/>
      <w:r>
        <w:t xml:space="preserve">关于调整小汽车进口环节消费税的通知</w:t>
      </w:r>
    </w:p>
    <w:p>
      <w:r>
        <w:t xml:space="preserve">为了引导合理消费，调节收入分配，促进节能减排，2016年11月30日，财政部和国家税务总局发布了《关于调整小汽车进口环节消费税的通知》（以下简称《通知》）。《通知》自2016年12月1日起执行。</w:t>
      </w:r>
    </w:p>
    <w:p>
      <w:r>
        <w:t xml:space="preserve">《通知》明确，对我国驻外使领馆工作人员、外国驻华机构及人员、非居民常住人员、政府间协议规定等应税（消费税）进口自用，且完税价格130万元及以上的超豪华小汽车消费税，按照生产（进口）环节税率和零售环节税率（10%）加总计算，由海关代征。</w:t>
      </w:r>
    </w:p>
    <w:p>
      <w:hyperlink r:id="rId48">
        <w:r>
          <w:rPr>
            <w:rStyle w:val="Link"/>
          </w:rPr>
          <w:t xml:space="preserve">来源</w:t>
        </w:r>
      </w:hyperlink>
      <w:r>
        <w:t xml:space="preserve"> </w:t>
      </w:r>
      <w:r>
        <w:t xml:space="preserve">(</w:t>
      </w:r>
      <w:hyperlink r:id="rId49">
        <w:r>
          <w:rPr>
            <w:rStyle w:val="Link"/>
          </w:rPr>
          <w:t xml:space="preserve">副本</w:t>
        </w:r>
      </w:hyperlink>
      <w:r>
        <w:t xml:space="preserve">) (</w:t>
      </w:r>
      <w:hyperlink r:id="rId50">
        <w:r>
          <w:rPr>
            <w:rStyle w:val="Link"/>
          </w:rPr>
          <w:t xml:space="preserve">副本</w:t>
        </w:r>
      </w:hyperlink>
      <w:r>
        <w:t xml:space="preserve">)</w:t>
      </w:r>
    </w:p>
    <w:p>
      <w:pPr>
        <w:pStyle w:val="Heading3"/>
      </w:pPr>
      <w:bookmarkStart w:id="51" w:name="两部门明确保险公司准备金支出企业所得税税前扣除条件"/>
      <w:bookmarkEnd w:id="51"/>
      <w:r>
        <w:t xml:space="preserve">两部门明确保险公司准备金支出企业所得税税前扣除条件</w:t>
      </w:r>
    </w:p>
    <w:p>
      <w:r>
        <w:t xml:space="preserve">财政部和国家税务总局于日前发布了《关于保险公司准备金支出企业所得税税前扣除有关政策问题的通知》（以下简称《通知》）。《通知》自2016年1月1日至2020年12月31日执行。</w:t>
      </w:r>
    </w:p>
    <w:p>
      <w:r>
        <w:t xml:space="preserve">《通知》中指出，保险公司按下列规定缴纳的保险保障基金，准予据实税前扣除：1.非投资型财产保险业务，不得超过保费收入的0.8%；投资型财产保险业务，有保证收益的，不得超过业务收入的0.08%，无保证收益的，不得超过业务收入的0.05%。2.有保证收益的人寿保险业务，不得超过业务收入的0.15%；无保证收益的人寿保险业务，不得超过业务收入的0.05%。3.短期健康保险业务，不得超过保费收入的0.8%；长期健康保险业务，不得超过保费收入的0.15%。4.非投资型意外伤害保险业务，不得超过保费收入的0.8%；投资型意外伤害保险业务，有保证收益的，不得超过业务收入的0.08%，无保证收益的，不得超过业务收入的0.05%。</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保险"/>
      <w:bookmarkEnd w:id="54"/>
      <w:r>
        <w:t xml:space="preserve">保险</w:t>
      </w:r>
    </w:p>
    <w:p>
      <w:pPr>
        <w:pStyle w:val="Heading3"/>
      </w:pPr>
      <w:bookmarkStart w:id="55" w:name="保监会废止关于印发人身保险内含价值报告编制指引的通知"/>
      <w:bookmarkEnd w:id="55"/>
      <w:r>
        <w:t xml:space="preserve">保监会:废止《关于印发〈人身保险内含价值报告编制指引〉的通知》</w:t>
      </w:r>
    </w:p>
    <w:p>
      <w:r>
        <w:t xml:space="preserve">中国保监会于近日发布通知，废止《关于印发〈人身保险内含价值报告编制指引〉的通知》（以下简称《通知》）。</w:t>
      </w:r>
    </w:p>
    <w:p>
      <w:r>
        <w:t xml:space="preserve">《通知》要求各人身保险公司以此为契机，加快业务结构调整，重点发展长期保障型产品，提高服务经济社会发展和公司自身抵御风险的能力，适应宏观经济形势变化，实现长期可持续发展。《通知》还指出，中国精算师协会作为行业自律性组织，应遵循以下原则编制人身保险内含价值评估标准：（一）要夯实“保险姓保”的行业价值根基。（二）要注重技术细节。（三）要灵活应对行业发展中出现的新情况，并不断调整完善。</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行业"/>
      <w:bookmarkEnd w:id="58"/>
      <w:r>
        <w:t xml:space="preserve">行业</w:t>
      </w:r>
    </w:p>
    <w:p>
      <w:pPr>
        <w:pStyle w:val="Heading3"/>
      </w:pPr>
      <w:bookmarkStart w:id="59" w:name="两高公布办理非法采矿案件司法解释"/>
      <w:bookmarkEnd w:id="59"/>
      <w:r>
        <w:t xml:space="preserve">两高公布办理非法采矿案件司法解释</w:t>
      </w:r>
    </w:p>
    <w:p>
      <w:r>
        <w:t xml:space="preserve">2016年11月28日，最高人民法院、最高人民检察院联合公布了《关于办理非法采矿、破坏性采矿刑事案件适用法律若干问题的解释》（以下简称《解释》），该《解释》自2016年12月1日起施行，《最高人民法院关于审理非法采矿、破坏性采矿刑事案件具体应用法律若干问题的解释》同时废止。</w:t>
      </w:r>
    </w:p>
    <w:p>
      <w:r>
        <w:t xml:space="preserve">《解释》明确了实施非法采矿应当认定为刑法第三百四十三条第一款规定的“情节严重”的五类情形：一、开采的矿产品价值或者造成矿产资源破坏的价值在10万元至30万元以上的；二、在国家规划矿区、对国民经济具有重要价值的矿区采矿，开采国家规定实行保护性开采的特定矿种，或者在禁采区、禁采期内采矿，开采的矿产品价值或者造成矿产资源破坏的价值在5万元至15万元以上的；三、两年内曾因非法采矿受过两次以上行政处罚，又实施非法采矿行为的；四、造成生态环境严重损害的；五、其他情节严重的情形。另外，《解释》还明确，对于造成矿产资源破坏的价值在五十万元至一百万元以上，或者造成国家规划矿区、对国民经济具有重要价值的矿区和国家规定实行保护性开采的特定矿种资源破坏的价值在二十五万元至五十万元以上的情形，应当认定为刑法第三百四十三条第二款规定的“造成矿产资源严重破坏”。</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银监会印发银行业金融机构法律顾问工作的指导意见"/>
      <w:bookmarkEnd w:id="62"/>
      <w:r>
        <w:t xml:space="preserve">银监会印发银行业金融机构法律顾问工作的指导意见</w:t>
      </w:r>
    </w:p>
    <w:p>
      <w:r>
        <w:t xml:space="preserve">银监会于近日发布了《关于银行业金融机构法律顾问工作的指导意见》（以下简称《指导意见》），在银行业金融机构推行法律顾问制度。</w:t>
      </w:r>
    </w:p>
    <w:p>
      <w:r>
        <w:t xml:space="preserve">《指导意见》共二十八条，从人员配备、机构设置、权限划分、督促保障等多个方面构建了法律顾问制度体系。《指导意见》明确了总法律顾问的设置、任职条件、应当履行的职责等，特别规定了总法律顾问应参与重大决策、对重大关联交易有权独立提出法律意见。《指导意见》要求，各政策性银行、大型银行、股份制银行，邮储银行，金融资产管理公司在2017年底前应当深入推进法律顾问制度，建立完善法律工作机制。</w:t>
      </w:r>
    </w:p>
    <w:p>
      <w:hyperlink r:id="rId63">
        <w:r>
          <w:rPr>
            <w:rStyle w:val="Link"/>
          </w:rPr>
          <w:t xml:space="preserve">来源</w:t>
        </w:r>
      </w:hyperlink>
      <w:r>
        <w:t xml:space="preserve"> </w:t>
      </w:r>
      <w:hyperlink r:id="rId64">
        <w:r>
          <w:rPr>
            <w:rStyle w:val="Link"/>
          </w:rPr>
          <w:t xml:space="preserve">来源</w:t>
        </w:r>
      </w:hyperlink>
      <w:r>
        <w:t xml:space="preserve"> </w:t>
      </w:r>
      <w:r>
        <w:t xml:space="preserve">(</w:t>
      </w:r>
      <w:hyperlink r:id="rId65">
        <w:r>
          <w:rPr>
            <w:rStyle w:val="Link"/>
          </w:rPr>
          <w:t xml:space="preserve">副本</w:t>
        </w:r>
      </w:hyperlink>
      <w:r>
        <w:t xml:space="preserve">) (</w:t>
      </w:r>
      <w:hyperlink r:id="rId66">
        <w:r>
          <w:rPr>
            <w:rStyle w:val="Link"/>
          </w:rPr>
          <w:t xml:space="preserve">副本</w:t>
        </w:r>
      </w:hyperlink>
      <w:r>
        <w:t xml:space="preserve">)</w:t>
      </w:r>
    </w:p>
    <w:p>
      <w:pPr>
        <w:pStyle w:val="Heading3"/>
      </w:pPr>
      <w:bookmarkStart w:id="67" w:name="工信部正式公布中华人民共和国无线电管理条例"/>
      <w:bookmarkEnd w:id="67"/>
      <w:r>
        <w:t xml:space="preserve">工信部正式公布《中华人民共和国无线电管理条例》</w:t>
      </w:r>
    </w:p>
    <w:p>
      <w:r>
        <w:t xml:space="preserve">工信部于近日公布了修订后的《中华人民共和国无线电管理条例》（以下简称《条例》），自2016年12月1日起施行。</w:t>
      </w:r>
    </w:p>
    <w:p>
      <w:r>
        <w:t xml:space="preserve">《条例》加大了对“伪基站”等违法活动的惩戒力度，可最高罚至50万元。《条例》中第七十条指出，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hyperlink r:id="rId68">
        <w:r>
          <w:rPr>
            <w:rStyle w:val="Link"/>
          </w:rPr>
          <w:t xml:space="preserve">来源</w:t>
        </w:r>
      </w:hyperlink>
      <w:r>
        <w:t xml:space="preserve"> </w:t>
      </w:r>
      <w:hyperlink r:id="rId69">
        <w:r>
          <w:rPr>
            <w:rStyle w:val="Link"/>
          </w:rPr>
          <w:t xml:space="preserve">来源</w:t>
        </w:r>
      </w:hyperlink>
      <w:r>
        <w:t xml:space="preserve"> </w:t>
      </w:r>
      <w:r>
        <w:t xml:space="preserve">(</w:t>
      </w:r>
      <w:hyperlink r:id="rId70">
        <w:r>
          <w:rPr>
            <w:rStyle w:val="Link"/>
          </w:rPr>
          <w:t xml:space="preserve">副本</w:t>
        </w:r>
      </w:hyperlink>
      <w:r>
        <w:t xml:space="preserve">) (</w:t>
      </w:r>
      <w:hyperlink r:id="rId71">
        <w:r>
          <w:rPr>
            <w:rStyle w:val="Link"/>
          </w:rPr>
          <w:t xml:space="preserve">副本</w:t>
        </w:r>
      </w:hyperlink>
      <w:r>
        <w:t xml:space="preserve">)</w:t>
      </w:r>
    </w:p>
    <w:p>
      <w:pPr>
        <w:pStyle w:val="Heading3"/>
      </w:pPr>
      <w:bookmarkStart w:id="72" w:name="国务院完善产权保护制度"/>
      <w:bookmarkEnd w:id="72"/>
      <w:r>
        <w:t xml:space="preserve">国务院：完善产权保护制度</w:t>
      </w:r>
    </w:p>
    <w:p>
      <w:r>
        <w:t xml:space="preserve">为依法有效保护各种所有制经济组织和公民财产权，增强人民群众财产财富安全感，增强各类经济主体创业创新动力，中共中央、国务院近日发布《关于完善产权保护制度依法保护产权的意见》（以下简称《意见》）。</w:t>
      </w:r>
    </w:p>
    <w:p>
      <w:r>
        <w:t xml:space="preserve">《意见》提出，要加强各种所有制经济产权保护，深化国有企业和国有资产监督管理体制改革，进一步明晰国有产权所有者和代理人关系，推动实现国有企业股权多元化和公司治理现代化。《意见》中指出，要完善平等保护产权的法律制度，加快推进民法典编纂工作，完善物权、合同、知识产权相关法律制度，清理有违公平的法律法规条款，将平等保护作为规范财产关系的基本原则。此外，《意见》还明确，要加大知识产权保护力度，加大知识产权侵权行为惩治力度，提高知识产权侵权法定赔偿上限，探索建立对专利权、著作权等知识产权侵权惩罚性赔偿制度，提高知识产权侵权成本。</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上海进一步完善差别化住房信贷政策"/>
      <w:bookmarkEnd w:id="75"/>
      <w:r>
        <w:t xml:space="preserve">上海进一步完善差别化住房信贷政策</w:t>
      </w:r>
    </w:p>
    <w:p>
      <w:r>
        <w:t xml:space="preserve">2016年11月28日，上海市住建委、人民银行上海分行、上海银监局联合印发《关于促进本市房地产市场平稳健康有序发展进一步完善差别化住房信贷政策的通知》（以下简称《通知》），旨在进一步促进本市房地产市场平稳健康有序发展。</w:t>
      </w:r>
    </w:p>
    <w:p>
      <w:r>
        <w:t xml:space="preserve">《通知》规定，经上海市市场利率定价自律机制商定，对差别化住房信贷政策作以下要求：自2016年11月29日起，居民家庭购买首套住房(即居民家庭名下在本市无住房且无商业性住房贷款记录或公积金住房贷款记录的)申请商业性个人住房贷款的，首付款比例不低于35%。在本市已拥有1套住房的、或在本市无住房但有住房贷款记录(包括商业性或公积金住房贷款记录)的居民家庭申请商业性个人住房贷款，购买普通自住房的，首付款比例不低于50%；购买非普通自住房的，首付款比例不低于70%。</w:t>
      </w:r>
    </w:p>
    <w:p>
      <w:hyperlink r:id="rId76">
        <w:r>
          <w:rPr>
            <w:rStyle w:val="Link"/>
          </w:rPr>
          <w:t xml:space="preserve">来源</w:t>
        </w:r>
      </w:hyperlink>
      <w:r>
        <w:t xml:space="preserve"> </w:t>
      </w:r>
      <w:hyperlink r:id="rId77">
        <w:r>
          <w:rPr>
            <w:rStyle w:val="Link"/>
          </w:rPr>
          <w:t xml:space="preserve">来源</w:t>
        </w:r>
      </w:hyperlink>
      <w:r>
        <w:t xml:space="preserve"> </w:t>
      </w:r>
      <w:r>
        <w:t xml:space="preserve">(</w:t>
      </w:r>
      <w:hyperlink r:id="rId78">
        <w:r>
          <w:rPr>
            <w:rStyle w:val="Link"/>
          </w:rPr>
          <w:t xml:space="preserve">副本</w:t>
        </w:r>
      </w:hyperlink>
      <w:r>
        <w:t xml:space="preserve">) (</w:t>
      </w:r>
      <w:hyperlink r:id="rId79">
        <w:r>
          <w:rPr>
            <w:rStyle w:val="Link"/>
          </w:rPr>
          <w:t xml:space="preserve">副本</w:t>
        </w:r>
      </w:hyperlink>
      <w:r>
        <w:t xml:space="preserve">)</w:t>
      </w:r>
    </w:p>
    <w:p>
      <w:pPr>
        <w:pStyle w:val="Heading2"/>
      </w:pPr>
      <w:bookmarkStart w:id="80" w:name="并购"/>
      <w:bookmarkEnd w:id="80"/>
      <w:r>
        <w:t xml:space="preserve">并购</w:t>
      </w:r>
    </w:p>
    <w:p>
      <w:pPr>
        <w:pStyle w:val="Heading3"/>
      </w:pPr>
      <w:bookmarkStart w:id="81" w:name="广东甘化拟以6.73亿收购医药资产"/>
      <w:bookmarkEnd w:id="81"/>
      <w:r>
        <w:t xml:space="preserve">广东甘化拟以6.73亿收购医药资产</w:t>
      </w:r>
    </w:p>
    <w:p>
      <w:r>
        <w:t xml:space="preserve">江门甘蔗化工厂(集团)股份有限公司（以下简称“广东甘化”）于2016年11月30日披露，广东甘化拟以发行股份和现金支付相结合的方式，作价6.73亿元收购智同集团、贵少波、高特佳合计持有的河北智同生物制药有限公司(以下简称“智同生物”)51%股权。</w:t>
      </w:r>
    </w:p>
    <w:p>
      <w:r>
        <w:t xml:space="preserve">智同生物为生物医药企业，其成熟品种主要集中在脑血管用药、呼吸系统用药、血液科、骨科和糖尿病方面。智同生物承诺，智同生物2016年至2020年经审计并扣非后净利润分别不低于5500万元、7500万元、1亿元、1.3亿元和1.69亿元，五年承诺期累计实现的扣非净利润不低于5.29亿元。</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南极电商子公司收购精典泰迪商标"/>
      <w:bookmarkEnd w:id="84"/>
      <w:r>
        <w:t xml:space="preserve">南极电商子公司收购精典泰迪商标</w:t>
      </w:r>
    </w:p>
    <w:p>
      <w:r>
        <w:t xml:space="preserve">南极电商于2016年12月1日午间公告，公司全资子公司南极电商（上海）有限公司或由其指定的第三方公司以现金5000万元通过收购新宇有限公司（以下简称“新宇”）100%股权，从而完成对“Classic Teddy”系列中文及图形商标第1-35类的收购。</w:t>
      </w:r>
    </w:p>
    <w:p>
      <w:r>
        <w:t xml:space="preserve">精典泰迪是知名IP品牌，在童装、食品等消费品领域具有较高知名度与美誉度，授权业务及产品生产与推广业务成绩斐然。南极电商表示，收购资金来源为“品牌建设” 募投项目的募集资金，而本次收购事项符合公司的业务发展战略，能够较好地丰富公司的品牌体系，有利于充分发挥公司的品牌运维能力。</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7">
        <w:r>
          <w:rPr>
            <w:rStyle w:val="Link"/>
          </w:rPr>
          <w:t xml:space="preserve">unsubscribe@charltonslaw.com</w:t>
        </w:r>
      </w:hyperlink>
    </w:p>
    <w:p>
      <w:r>
        <w:rPr>
          <w:b/>
        </w:rPr>
        <w:t xml:space="preserve">易周律师行 - 法讯 - 中国 - 第521期 - 2016年12月02日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08d98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1.pdf" TargetMode="External" /><Relationship Type="http://schemas.openxmlformats.org/officeDocument/2006/relationships/hyperlink" Id="rId65" Target="10.pdf" TargetMode="External" /><Relationship Type="http://schemas.openxmlformats.org/officeDocument/2006/relationships/hyperlink" Id="rId66" Target="10a.pdf" TargetMode="External" /><Relationship Type="http://schemas.openxmlformats.org/officeDocument/2006/relationships/hyperlink" Id="rId70" Target="11.pdf" TargetMode="External" /><Relationship Type="http://schemas.openxmlformats.org/officeDocument/2006/relationships/hyperlink" Id="rId71" Target="11a.pdf" TargetMode="External" /><Relationship Type="http://schemas.openxmlformats.org/officeDocument/2006/relationships/hyperlink" Id="rId74" Target="12.pdf" TargetMode="External" /><Relationship Type="http://schemas.openxmlformats.org/officeDocument/2006/relationships/hyperlink" Id="rId78" Target="13.pdf" TargetMode="External" /><Relationship Type="http://schemas.openxmlformats.org/officeDocument/2006/relationships/hyperlink" Id="rId79" Target="13a.pdf" TargetMode="External" /><Relationship Type="http://schemas.openxmlformats.org/officeDocument/2006/relationships/hyperlink" Id="rId83" Target="14.pdf" TargetMode="External" /><Relationship Type="http://schemas.openxmlformats.org/officeDocument/2006/relationships/hyperlink" Id="rId86" Target="15.pdf" TargetMode="External" /><Relationship Type="http://schemas.openxmlformats.org/officeDocument/2006/relationships/hyperlink" Id="rId28" Target="1a.pdf" TargetMode="External" /><Relationship Type="http://schemas.openxmlformats.org/officeDocument/2006/relationships/hyperlink" Id="rId32" Target="2.pdf" TargetMode="External" /><Relationship Type="http://schemas.openxmlformats.org/officeDocument/2006/relationships/hyperlink" Id="rId33" Target="2a.pdf" TargetMode="External" /><Relationship Type="http://schemas.openxmlformats.org/officeDocument/2006/relationships/hyperlink" Id="rId37" Target="3.pdf" TargetMode="External" /><Relationship Type="http://schemas.openxmlformats.org/officeDocument/2006/relationships/hyperlink" Id="rId38" Target="3a.pdf" TargetMode="External" /><Relationship Type="http://schemas.openxmlformats.org/officeDocument/2006/relationships/hyperlink" Id="rId39" Target="3b.pdf" TargetMode="External" /><Relationship Type="http://schemas.openxmlformats.org/officeDocument/2006/relationships/hyperlink" Id="rId43" Target="4.pdf" TargetMode="External" /><Relationship Type="http://schemas.openxmlformats.org/officeDocument/2006/relationships/hyperlink" Id="rId46" Target="5.pdf" TargetMode="External" /><Relationship Type="http://schemas.openxmlformats.org/officeDocument/2006/relationships/hyperlink" Id="rId49" Target="6.pdf" TargetMode="External" /><Relationship Type="http://schemas.openxmlformats.org/officeDocument/2006/relationships/hyperlink" Id="rId50" Target="6a.pdf" TargetMode="External" /><Relationship Type="http://schemas.openxmlformats.org/officeDocument/2006/relationships/hyperlink" Id="rId53" Target="7.pdf" TargetMode="External" /><Relationship Type="http://schemas.openxmlformats.org/officeDocument/2006/relationships/hyperlink" Id="rId57" Target="8.pdf" TargetMode="External" /><Relationship Type="http://schemas.openxmlformats.org/officeDocument/2006/relationships/hyperlink" Id="rId61" Target="9.pdf" TargetMode="External" /><Relationship Type="http://schemas.openxmlformats.org/officeDocument/2006/relationships/hyperlink" Id="rId85" Target="http://company.cnstock.com/company/scp_gsxw/201612/3966699.htm" TargetMode="External" /><Relationship Type="http://schemas.openxmlformats.org/officeDocument/2006/relationships/hyperlink" Id="rId82" Target="http://company.stcn.com/2016/1130/12961777.shtml" TargetMode="External" /><Relationship Type="http://schemas.openxmlformats.org/officeDocument/2006/relationships/hyperlink" Id="rId48" Target="http://gss.mof.gov.cn/zhengwuxinxi/zhengcefabu/201611/t20161130_2470319.html" TargetMode="External" /><Relationship Type="http://schemas.openxmlformats.org/officeDocument/2006/relationships/hyperlink" Id="rId64" Target="http://kuaixun.stcn.com/2016/1128/12959584.shtml" TargetMode="External" /><Relationship Type="http://schemas.openxmlformats.org/officeDocument/2006/relationships/hyperlink" Id="rId52" Target="http://szs.mof.gov.cn/zhengwuxinxi/zhengcefabu/201611/t20161124_2465975.html" TargetMode="External" /><Relationship Type="http://schemas.openxmlformats.org/officeDocument/2006/relationships/hyperlink" Id="rId45" Target="http://szs.mof.gov.cn/zhengwuxinxi/zhengcefabu/201611/t20161130_2469890.html" TargetMode="External" /><Relationship Type="http://schemas.openxmlformats.org/officeDocument/2006/relationships/hyperlink" Id="rId42" Target="http://szs.mof.gov.cn/zhengwuxinxi/zhengcefabu/201611/t20161130_2470191.html" TargetMode="External" /><Relationship Type="http://schemas.openxmlformats.org/officeDocument/2006/relationships/hyperlink" Id="rId63" Target="http://www.cbrc.gov.cn/chinese/home/docDOC_ReadView/AF252C6E9E1145F595AF839E3BF4F798.html" TargetMode="External" /><Relationship Type="http://schemas.openxmlformats.org/officeDocument/2006/relationships/hyperlink" Id="rId21" Target="http://www.charltonslaw.com.cn/china-news-alerts-cn-issue-521/" TargetMode="External" /><Relationship Type="http://schemas.openxmlformats.org/officeDocument/2006/relationships/hyperlink" Id="rId69" Target="http://www.chinalawinfo.com/News/NewsFullText.aspx?NewsId=83464&amp;NewsType=1" TargetMode="External" /><Relationship Type="http://schemas.openxmlformats.org/officeDocument/2006/relationships/hyperlink" Id="rId56" Target="http://www.circ.gov.cn/web/site0/tab5176/info4051013.htm" TargetMode="External" /><Relationship Type="http://schemas.openxmlformats.org/officeDocument/2006/relationships/hyperlink" Id="rId60" Target="http://www.court.gov.cn/fabu-xiangqing-31621.html" TargetMode="External" /><Relationship Type="http://schemas.openxmlformats.org/officeDocument/2006/relationships/hyperlink" Id="rId77" Target="http://www.gov.cn/xinwen/2016-11/29/content_5139219.htm" TargetMode="External" /><Relationship Type="http://schemas.openxmlformats.org/officeDocument/2006/relationships/hyperlink" Id="rId73" Target="http://www.gov.cn/zhengce/2016-11/27/content_5138533.htm" TargetMode="External" /><Relationship Type="http://schemas.openxmlformats.org/officeDocument/2006/relationships/hyperlink" Id="rId68" Target="http://www.miit.gov.cn/n1146295/n1146557/n1146619/c5382915/content.html" TargetMode="External" /><Relationship Type="http://schemas.openxmlformats.org/officeDocument/2006/relationships/hyperlink" Id="rId76" Target="http://www.shjjw.gov.cn/gb/node2/n6/n72/u1ai173951.html" TargetMode="External" /><Relationship Type="http://schemas.openxmlformats.org/officeDocument/2006/relationships/hyperlink" Id="rId36" Target="http://www.sse.com.cn/aboutus/mediacenter/hotandd/c/c_20161125_4206837.shtml" TargetMode="External" /><Relationship Type="http://schemas.openxmlformats.org/officeDocument/2006/relationships/hyperlink" Id="rId35" Target="http://www.sse.com.cn/lawandrules/sserules/trading/fund/c/c_20161125_4206901.shtml" TargetMode="External" /><Relationship Type="http://schemas.openxmlformats.org/officeDocument/2006/relationships/hyperlink" Id="rId26" Target="http://www.stcn.com/2016/1129/12959830.shtml" TargetMode="External" /><Relationship Type="http://schemas.openxmlformats.org/officeDocument/2006/relationships/hyperlink" Id="rId30" Target="http://www.szse.cn/main/aboutus/bsyw/39762418.shtml" TargetMode="External" /><Relationship Type="http://schemas.openxmlformats.org/officeDocument/2006/relationships/hyperlink" Id="rId25" Target="http://www.szse.cn/main/aboutus/bsyw/39762426.shtml" TargetMode="External" /><Relationship Type="http://schemas.openxmlformats.org/officeDocument/2006/relationships/hyperlink" Id="rId31" Target="http://www.szse.cn/main/files/2016/11/25/&#28145;&#22323;&#35777;&#21048;&#20132;&#26131;&#25152;&#20998;&#32423;&#22522;&#37329;&#19994;&#21153;&#31649;&#29702;&#25351;&#24341;.pdf" TargetMode="External" /><Relationship Type="http://schemas.openxmlformats.org/officeDocument/2006/relationships/hyperlink" Id="rId8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7" Target="1.pdf" TargetMode="External" /><Relationship Type="http://schemas.openxmlformats.org/officeDocument/2006/relationships/hyperlink" Id="rId65" Target="10.pdf" TargetMode="External" /><Relationship Type="http://schemas.openxmlformats.org/officeDocument/2006/relationships/hyperlink" Id="rId66" Target="10a.pdf" TargetMode="External" /><Relationship Type="http://schemas.openxmlformats.org/officeDocument/2006/relationships/hyperlink" Id="rId70" Target="11.pdf" TargetMode="External" /><Relationship Type="http://schemas.openxmlformats.org/officeDocument/2006/relationships/hyperlink" Id="rId71" Target="11a.pdf" TargetMode="External" /><Relationship Type="http://schemas.openxmlformats.org/officeDocument/2006/relationships/hyperlink" Id="rId74" Target="12.pdf" TargetMode="External" /><Relationship Type="http://schemas.openxmlformats.org/officeDocument/2006/relationships/hyperlink" Id="rId78" Target="13.pdf" TargetMode="External" /><Relationship Type="http://schemas.openxmlformats.org/officeDocument/2006/relationships/hyperlink" Id="rId79" Target="13a.pdf" TargetMode="External" /><Relationship Type="http://schemas.openxmlformats.org/officeDocument/2006/relationships/hyperlink" Id="rId83" Target="14.pdf" TargetMode="External" /><Relationship Type="http://schemas.openxmlformats.org/officeDocument/2006/relationships/hyperlink" Id="rId86" Target="15.pdf" TargetMode="External" /><Relationship Type="http://schemas.openxmlformats.org/officeDocument/2006/relationships/hyperlink" Id="rId28" Target="1a.pdf" TargetMode="External" /><Relationship Type="http://schemas.openxmlformats.org/officeDocument/2006/relationships/hyperlink" Id="rId32" Target="2.pdf" TargetMode="External" /><Relationship Type="http://schemas.openxmlformats.org/officeDocument/2006/relationships/hyperlink" Id="rId33" Target="2a.pdf" TargetMode="External" /><Relationship Type="http://schemas.openxmlformats.org/officeDocument/2006/relationships/hyperlink" Id="rId37" Target="3.pdf" TargetMode="External" /><Relationship Type="http://schemas.openxmlformats.org/officeDocument/2006/relationships/hyperlink" Id="rId38" Target="3a.pdf" TargetMode="External" /><Relationship Type="http://schemas.openxmlformats.org/officeDocument/2006/relationships/hyperlink" Id="rId39" Target="3b.pdf" TargetMode="External" /><Relationship Type="http://schemas.openxmlformats.org/officeDocument/2006/relationships/hyperlink" Id="rId43" Target="4.pdf" TargetMode="External" /><Relationship Type="http://schemas.openxmlformats.org/officeDocument/2006/relationships/hyperlink" Id="rId46" Target="5.pdf" TargetMode="External" /><Relationship Type="http://schemas.openxmlformats.org/officeDocument/2006/relationships/hyperlink" Id="rId49" Target="6.pdf" TargetMode="External" /><Relationship Type="http://schemas.openxmlformats.org/officeDocument/2006/relationships/hyperlink" Id="rId50" Target="6a.pdf" TargetMode="External" /><Relationship Type="http://schemas.openxmlformats.org/officeDocument/2006/relationships/hyperlink" Id="rId53" Target="7.pdf" TargetMode="External" /><Relationship Type="http://schemas.openxmlformats.org/officeDocument/2006/relationships/hyperlink" Id="rId57" Target="8.pdf" TargetMode="External" /><Relationship Type="http://schemas.openxmlformats.org/officeDocument/2006/relationships/hyperlink" Id="rId61" Target="9.pdf" TargetMode="External" /><Relationship Type="http://schemas.openxmlformats.org/officeDocument/2006/relationships/hyperlink" Id="rId85" Target="http://company.cnstock.com/company/scp_gsxw/201612/3966699.htm" TargetMode="External" /><Relationship Type="http://schemas.openxmlformats.org/officeDocument/2006/relationships/hyperlink" Id="rId82" Target="http://company.stcn.com/2016/1130/12961777.shtml" TargetMode="External" /><Relationship Type="http://schemas.openxmlformats.org/officeDocument/2006/relationships/hyperlink" Id="rId48" Target="http://gss.mof.gov.cn/zhengwuxinxi/zhengcefabu/201611/t20161130_2470319.html" TargetMode="External" /><Relationship Type="http://schemas.openxmlformats.org/officeDocument/2006/relationships/hyperlink" Id="rId64" Target="http://kuaixun.stcn.com/2016/1128/12959584.shtml" TargetMode="External" /><Relationship Type="http://schemas.openxmlformats.org/officeDocument/2006/relationships/hyperlink" Id="rId52" Target="http://szs.mof.gov.cn/zhengwuxinxi/zhengcefabu/201611/t20161124_2465975.html" TargetMode="External" /><Relationship Type="http://schemas.openxmlformats.org/officeDocument/2006/relationships/hyperlink" Id="rId45" Target="http://szs.mof.gov.cn/zhengwuxinxi/zhengcefabu/201611/t20161130_2469890.html" TargetMode="External" /><Relationship Type="http://schemas.openxmlformats.org/officeDocument/2006/relationships/hyperlink" Id="rId42" Target="http://szs.mof.gov.cn/zhengwuxinxi/zhengcefabu/201611/t20161130_2470191.html" TargetMode="External" /><Relationship Type="http://schemas.openxmlformats.org/officeDocument/2006/relationships/hyperlink" Id="rId63" Target="http://www.cbrc.gov.cn/chinese/home/docDOC_ReadView/AF252C6E9E1145F595AF839E3BF4F798.html" TargetMode="External" /><Relationship Type="http://schemas.openxmlformats.org/officeDocument/2006/relationships/hyperlink" Id="rId21" Target="http://www.charltonslaw.com.cn/china-news-alerts-cn-issue-521/" TargetMode="External" /><Relationship Type="http://schemas.openxmlformats.org/officeDocument/2006/relationships/hyperlink" Id="rId69" Target="http://www.chinalawinfo.com/News/NewsFullText.aspx?NewsId=83464&amp;NewsType=1" TargetMode="External" /><Relationship Type="http://schemas.openxmlformats.org/officeDocument/2006/relationships/hyperlink" Id="rId56" Target="http://www.circ.gov.cn/web/site0/tab5176/info4051013.htm" TargetMode="External" /><Relationship Type="http://schemas.openxmlformats.org/officeDocument/2006/relationships/hyperlink" Id="rId60" Target="http://www.court.gov.cn/fabu-xiangqing-31621.html" TargetMode="External" /><Relationship Type="http://schemas.openxmlformats.org/officeDocument/2006/relationships/hyperlink" Id="rId77" Target="http://www.gov.cn/xinwen/2016-11/29/content_5139219.htm" TargetMode="External" /><Relationship Type="http://schemas.openxmlformats.org/officeDocument/2006/relationships/hyperlink" Id="rId73" Target="http://www.gov.cn/zhengce/2016-11/27/content_5138533.htm" TargetMode="External" /><Relationship Type="http://schemas.openxmlformats.org/officeDocument/2006/relationships/hyperlink" Id="rId68" Target="http://www.miit.gov.cn/n1146295/n1146557/n1146619/c5382915/content.html" TargetMode="External" /><Relationship Type="http://schemas.openxmlformats.org/officeDocument/2006/relationships/hyperlink" Id="rId76" Target="http://www.shjjw.gov.cn/gb/node2/n6/n72/u1ai173951.html" TargetMode="External" /><Relationship Type="http://schemas.openxmlformats.org/officeDocument/2006/relationships/hyperlink" Id="rId36" Target="http://www.sse.com.cn/aboutus/mediacenter/hotandd/c/c_20161125_4206837.shtml" TargetMode="External" /><Relationship Type="http://schemas.openxmlformats.org/officeDocument/2006/relationships/hyperlink" Id="rId35" Target="http://www.sse.com.cn/lawandrules/sserules/trading/fund/c/c_20161125_4206901.shtml" TargetMode="External" /><Relationship Type="http://schemas.openxmlformats.org/officeDocument/2006/relationships/hyperlink" Id="rId26" Target="http://www.stcn.com/2016/1129/12959830.shtml" TargetMode="External" /><Relationship Type="http://schemas.openxmlformats.org/officeDocument/2006/relationships/hyperlink" Id="rId30" Target="http://www.szse.cn/main/aboutus/bsyw/39762418.shtml" TargetMode="External" /><Relationship Type="http://schemas.openxmlformats.org/officeDocument/2006/relationships/hyperlink" Id="rId25" Target="http://www.szse.cn/main/aboutus/bsyw/39762426.shtml" TargetMode="External" /><Relationship Type="http://schemas.openxmlformats.org/officeDocument/2006/relationships/hyperlink" Id="rId31" Target="http://www.szse.cn/main/files/2016/11/25/&#28145;&#22323;&#35777;&#21048;&#20132;&#26131;&#25152;&#20998;&#32423;&#22522;&#37329;&#19994;&#21153;&#31649;&#29702;&#25351;&#24341;.pdf" TargetMode="External" /><Relationship Type="http://schemas.openxmlformats.org/officeDocument/2006/relationships/hyperlink" Id="rId8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第521期 - 2016年12月02日</dc:title>
  <dc:creator/>
</cp:coreProperties>
</file>